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C939" w14:textId="5B1893C5" w:rsidR="006A113A" w:rsidRDefault="00F67D4F" w:rsidP="006A113A">
      <w:pPr>
        <w:spacing w:after="0"/>
        <w:rPr>
          <w:rFonts w:cstheme="minorHAnsi"/>
        </w:rPr>
      </w:pPr>
      <w:r w:rsidRPr="00AC396F">
        <w:rPr>
          <w:rFonts w:cstheme="minorHAnsi"/>
          <w:b/>
          <w:bCs/>
        </w:rPr>
        <w:t xml:space="preserve">Daily Decision </w:t>
      </w:r>
      <w:r w:rsidRPr="008E0C4B">
        <w:rPr>
          <w:rFonts w:cstheme="minorHAnsi"/>
        </w:rPr>
        <w:t xml:space="preserve">for publication </w:t>
      </w:r>
      <w:r w:rsidR="00B41468" w:rsidRPr="008E0C4B">
        <w:rPr>
          <w:rFonts w:cstheme="minorHAnsi"/>
        </w:rPr>
        <w:t>on</w:t>
      </w:r>
      <w:r w:rsidR="00E5160B">
        <w:rPr>
          <w:rFonts w:cstheme="minorHAnsi"/>
        </w:rPr>
        <w:t xml:space="preserve">: </w:t>
      </w:r>
      <w:r w:rsidR="00B91071">
        <w:rPr>
          <w:rFonts w:cstheme="minorHAnsi"/>
        </w:rPr>
        <w:t>Tue., August 23, 2022</w:t>
      </w:r>
      <w:r w:rsidR="007A28C6">
        <w:rPr>
          <w:rFonts w:cstheme="minorHAnsi"/>
        </w:rPr>
        <w:t>.</w:t>
      </w:r>
      <w:r w:rsidR="00B91071">
        <w:rPr>
          <w:rFonts w:cstheme="minorHAnsi"/>
        </w:rPr>
        <w:tab/>
      </w:r>
      <w:r w:rsidR="00B91071">
        <w:rPr>
          <w:rFonts w:cstheme="minorHAnsi"/>
        </w:rPr>
        <w:tab/>
      </w:r>
      <w:r w:rsidR="006A113A" w:rsidRPr="00CF3CA7">
        <w:rPr>
          <w:rFonts w:cstheme="minorHAnsi"/>
        </w:rPr>
        <w:t>Thumbs</w:t>
      </w:r>
      <w:r w:rsidR="00E67DA1" w:rsidRPr="00CF3CA7">
        <w:rPr>
          <w:rFonts w:cstheme="minorHAnsi"/>
        </w:rPr>
        <w:t xml:space="preserve"> </w:t>
      </w:r>
      <w:r w:rsidR="00DB42D7">
        <w:rPr>
          <w:rFonts w:cstheme="minorHAnsi"/>
        </w:rPr>
        <w:t>Up</w:t>
      </w:r>
    </w:p>
    <w:p w14:paraId="601EA699" w14:textId="77777777" w:rsidR="008E109A" w:rsidRDefault="008E109A" w:rsidP="006A113A">
      <w:pPr>
        <w:spacing w:after="0"/>
        <w:rPr>
          <w:rFonts w:cstheme="minorHAnsi"/>
        </w:rPr>
      </w:pPr>
    </w:p>
    <w:p w14:paraId="5B4166BE" w14:textId="69A10FE7" w:rsidR="00F67D4F" w:rsidRPr="00880FCD" w:rsidRDefault="00F67D4F" w:rsidP="008E0C4B">
      <w:pPr>
        <w:spacing w:after="0"/>
        <w:rPr>
          <w:rFonts w:eastAsia="Times New Roman" w:cstheme="minorHAnsi"/>
        </w:rPr>
      </w:pPr>
      <w:r w:rsidRPr="008E0C4B">
        <w:rPr>
          <w:rFonts w:eastAsia="Times New Roman" w:cstheme="minorHAnsi"/>
          <w:b/>
          <w:bCs/>
        </w:rPr>
        <w:t>Title:</w:t>
      </w:r>
      <w:r w:rsidR="00DB42D7">
        <w:rPr>
          <w:rFonts w:eastAsia="Times New Roman" w:cstheme="minorHAnsi"/>
          <w:i/>
          <w:iCs/>
        </w:rPr>
        <w:t xml:space="preserve"> </w:t>
      </w:r>
      <w:r w:rsidR="00DB42D7">
        <w:rPr>
          <w:rFonts w:eastAsia="Times New Roman" w:cstheme="minorHAnsi"/>
        </w:rPr>
        <w:t xml:space="preserve"> </w:t>
      </w:r>
      <w:r w:rsidR="00D67F5F" w:rsidRPr="00D67F5F">
        <w:rPr>
          <w:rFonts w:eastAsia="Times New Roman" w:cstheme="minorHAnsi"/>
        </w:rPr>
        <w:t xml:space="preserve"> </w:t>
      </w:r>
      <w:r w:rsidR="0071223A" w:rsidRPr="00062C9F">
        <w:rPr>
          <w:rFonts w:cstheme="minorHAnsi"/>
          <w:i/>
          <w:iCs/>
        </w:rPr>
        <w:t>Jaber v. Complete Payment Recovery Servs</w:t>
      </w:r>
      <w:r w:rsidR="0071223A">
        <w:rPr>
          <w:rFonts w:cstheme="minorHAnsi"/>
          <w:i/>
          <w:iCs/>
        </w:rPr>
        <w:t xml:space="preserve">: </w:t>
      </w:r>
      <w:r w:rsidR="00880FCD">
        <w:rPr>
          <w:rFonts w:cstheme="minorHAnsi"/>
        </w:rPr>
        <w:t xml:space="preserve">Court Remanded FDCPA Action But Denied </w:t>
      </w:r>
      <w:r w:rsidR="007A28C6">
        <w:rPr>
          <w:rFonts w:cstheme="minorHAnsi"/>
        </w:rPr>
        <w:t xml:space="preserve">Consumer’s </w:t>
      </w:r>
      <w:r w:rsidR="00880FCD">
        <w:rPr>
          <w:rFonts w:cstheme="minorHAnsi"/>
        </w:rPr>
        <w:t>Request for Fees</w:t>
      </w:r>
    </w:p>
    <w:p w14:paraId="7BCE032F" w14:textId="77777777" w:rsidR="006A113A" w:rsidRPr="008E192E" w:rsidRDefault="006A113A" w:rsidP="008E0C4B">
      <w:pPr>
        <w:spacing w:after="0"/>
        <w:rPr>
          <w:rFonts w:eastAsia="Times New Roman" w:cstheme="minorHAnsi"/>
        </w:rPr>
      </w:pPr>
    </w:p>
    <w:p w14:paraId="24D8CEF4" w14:textId="77777777" w:rsidR="008B44F5" w:rsidRPr="008B44F5" w:rsidRDefault="00F67D4F" w:rsidP="008B44F5">
      <w:pPr>
        <w:shd w:val="clear" w:color="auto" w:fill="FFFFFF"/>
        <w:spacing w:after="0" w:line="280" w:lineRule="atLeast"/>
        <w:textAlignment w:val="baseline"/>
        <w:outlineLvl w:val="1"/>
        <w:rPr>
          <w:rFonts w:eastAsia="Times New Roman" w:cstheme="minorHAnsi"/>
        </w:rPr>
      </w:pPr>
      <w:r w:rsidRPr="008B44F5">
        <w:rPr>
          <w:rFonts w:eastAsia="Times New Roman" w:cstheme="minorHAnsi"/>
          <w:b/>
          <w:bCs/>
        </w:rPr>
        <w:t>Descriptio</w:t>
      </w:r>
      <w:r w:rsidR="00E007B1" w:rsidRPr="008B44F5">
        <w:rPr>
          <w:rFonts w:eastAsia="Times New Roman" w:cstheme="minorHAnsi"/>
          <w:b/>
          <w:bCs/>
        </w:rPr>
        <w:t>n</w:t>
      </w:r>
      <w:r w:rsidRPr="008B44F5">
        <w:rPr>
          <w:rFonts w:eastAsia="Times New Roman" w:cstheme="minorHAnsi"/>
          <w:b/>
          <w:bCs/>
        </w:rPr>
        <w:t>:</w:t>
      </w:r>
      <w:r w:rsidRPr="008B44F5">
        <w:rPr>
          <w:rFonts w:eastAsia="Times New Roman" w:cstheme="minorHAnsi"/>
        </w:rPr>
        <w:t xml:space="preserve"> </w:t>
      </w:r>
      <w:r w:rsidR="009B2989" w:rsidRPr="008B44F5">
        <w:rPr>
          <w:rFonts w:eastAsia="Times New Roman" w:cstheme="minorHAnsi"/>
        </w:rPr>
        <w:t xml:space="preserve"> </w:t>
      </w:r>
      <w:r w:rsidR="00770B80" w:rsidRPr="008B44F5">
        <w:rPr>
          <w:rFonts w:eastAsia="Times New Roman" w:cstheme="minorHAnsi"/>
        </w:rPr>
        <w:t xml:space="preserve"> </w:t>
      </w:r>
      <w:r w:rsidR="008B44F5" w:rsidRPr="008B44F5">
        <w:rPr>
          <w:rFonts w:eastAsia="Times New Roman" w:cstheme="minorHAnsi"/>
        </w:rPr>
        <w:t>A debtor's fear that a mailing vendor might disclose the debtor's information to additional third parties is speculative and thereby presents an insufficient risk of future harm to establish standing.</w:t>
      </w:r>
    </w:p>
    <w:p w14:paraId="352B4322" w14:textId="2C8819D1" w:rsidR="008E109A" w:rsidRPr="002500D1" w:rsidRDefault="008E109A" w:rsidP="008E109A">
      <w:pPr>
        <w:shd w:val="clear" w:color="auto" w:fill="FFFFFF"/>
        <w:spacing w:after="0" w:line="280" w:lineRule="atLeast"/>
        <w:textAlignment w:val="baseline"/>
        <w:outlineLvl w:val="1"/>
        <w:rPr>
          <w:rFonts w:eastAsia="Times New Roman" w:cstheme="minorHAnsi"/>
        </w:rPr>
      </w:pPr>
    </w:p>
    <w:p w14:paraId="5F50AB18" w14:textId="732A105A" w:rsidR="008E192E" w:rsidRPr="00E01261" w:rsidRDefault="008E192E" w:rsidP="008E0C4B">
      <w:pPr>
        <w:spacing w:after="0"/>
        <w:rPr>
          <w:rFonts w:eastAsia="Times New Roman" w:cstheme="minorHAnsi"/>
        </w:rPr>
      </w:pPr>
      <w:r>
        <w:rPr>
          <w:rFonts w:eastAsia="Times New Roman" w:cstheme="minorHAnsi"/>
          <w:b/>
          <w:bCs/>
        </w:rPr>
        <w:t>Tags:</w:t>
      </w:r>
      <w:r w:rsidR="00E01261">
        <w:rPr>
          <w:rFonts w:eastAsia="Times New Roman" w:cstheme="minorHAnsi"/>
        </w:rPr>
        <w:t xml:space="preserve"> </w:t>
      </w:r>
      <w:r w:rsidR="00880FCD">
        <w:rPr>
          <w:rFonts w:eastAsia="Times New Roman" w:cstheme="minorHAnsi"/>
        </w:rPr>
        <w:t>FDCPA</w:t>
      </w:r>
      <w:r w:rsidR="007A28C6">
        <w:rPr>
          <w:rFonts w:eastAsia="Times New Roman" w:cstheme="minorHAnsi"/>
        </w:rPr>
        <w:t>, New York, 2nd Circuit, Article III Standing, Concrete Injury, Hunstein, Letter Vendor, Removal and Remand</w:t>
      </w:r>
    </w:p>
    <w:p w14:paraId="5D34EEBF" w14:textId="77777777" w:rsidR="008E192E" w:rsidRPr="008E192E" w:rsidRDefault="008E192E" w:rsidP="008E0C4B">
      <w:pPr>
        <w:spacing w:after="0"/>
        <w:rPr>
          <w:rFonts w:eastAsia="Times New Roman" w:cstheme="minorHAnsi"/>
        </w:rPr>
      </w:pPr>
    </w:p>
    <w:p w14:paraId="75D288A5" w14:textId="4AA553F1" w:rsidR="00F67D4F" w:rsidRPr="008E0C4B" w:rsidRDefault="00F67D4F" w:rsidP="008E0C4B">
      <w:pPr>
        <w:spacing w:after="0"/>
        <w:rPr>
          <w:rFonts w:eastAsia="Times New Roman" w:cstheme="minorHAnsi"/>
        </w:rPr>
      </w:pPr>
      <w:r w:rsidRPr="008E0C4B">
        <w:rPr>
          <w:rFonts w:eastAsia="Times New Roman" w:cstheme="minorHAnsi"/>
          <w:b/>
          <w:bCs/>
        </w:rPr>
        <w:t>Quick links:</w:t>
      </w:r>
      <w:r w:rsidR="005A2431" w:rsidRPr="008E0C4B">
        <w:rPr>
          <w:rFonts w:eastAsia="Times New Roman" w:cstheme="minorHAnsi"/>
        </w:rPr>
        <w:t xml:space="preserve"> </w:t>
      </w:r>
      <w:r w:rsidR="007A28C6">
        <w:rPr>
          <w:rFonts w:eastAsia="Times New Roman" w:cstheme="minorHAnsi"/>
        </w:rPr>
        <w:t>Gonzalez-jaber-complete-payment-recovery-new-york-</w:t>
      </w:r>
      <w:r w:rsidR="007A28C6">
        <w:rPr>
          <w:rFonts w:eastAsia="Times New Roman" w:cstheme="minorHAnsi"/>
        </w:rPr>
        <w:t>2</w:t>
      </w:r>
      <w:r w:rsidR="007A28C6" w:rsidRPr="007A28C6">
        <w:rPr>
          <w:rFonts w:eastAsia="Times New Roman" w:cstheme="minorHAnsi"/>
          <w:vertAlign w:val="superscript"/>
        </w:rPr>
        <w:t>nd</w:t>
      </w:r>
      <w:r w:rsidR="007A28C6">
        <w:rPr>
          <w:rFonts w:eastAsia="Times New Roman" w:cstheme="minorHAnsi"/>
        </w:rPr>
        <w:t>-circuit-article-iii-standing-jurisdiction-concrete-injury-hunstein-letter-vendor-removal-remand</w:t>
      </w:r>
    </w:p>
    <w:p w14:paraId="3610B043" w14:textId="44ABEE5E" w:rsidR="000E4159" w:rsidRDefault="000E4159" w:rsidP="000E4159">
      <w:pPr>
        <w:shd w:val="clear" w:color="auto" w:fill="FFFFFF"/>
        <w:spacing w:after="0" w:line="280" w:lineRule="atLeast"/>
        <w:textAlignment w:val="baseline"/>
        <w:outlineLvl w:val="1"/>
        <w:rPr>
          <w:rFonts w:eastAsia="Times New Roman" w:cstheme="minorHAnsi"/>
        </w:rPr>
      </w:pPr>
    </w:p>
    <w:p w14:paraId="654CD81F" w14:textId="77777777" w:rsidR="00062C9F" w:rsidRDefault="00062C9F" w:rsidP="00062C9F">
      <w:pPr>
        <w:shd w:val="clear" w:color="auto" w:fill="FFFFFF"/>
        <w:spacing w:after="0" w:line="240" w:lineRule="auto"/>
        <w:textAlignment w:val="baseline"/>
        <w:rPr>
          <w:rFonts w:cstheme="minorHAnsi"/>
        </w:rPr>
      </w:pPr>
      <w:r w:rsidRPr="00062C9F">
        <w:rPr>
          <w:rFonts w:cstheme="minorHAnsi"/>
          <w:i/>
          <w:iCs/>
        </w:rPr>
        <w:t>Jaber v. Complete Payment Recovery Servs., Inc</w:t>
      </w:r>
      <w:r w:rsidRPr="005626DD">
        <w:rPr>
          <w:rFonts w:cstheme="minorHAnsi"/>
        </w:rPr>
        <w:t>., No. 22-CV-02689 (HG), 2022 WL 3543500 (E.D.N.Y. Aug. 18, 2022)</w:t>
      </w:r>
    </w:p>
    <w:p w14:paraId="09AE1676" w14:textId="6BCADFFD" w:rsidR="00816BD2" w:rsidRPr="00EF30C0" w:rsidRDefault="00673350" w:rsidP="00816BD2">
      <w:pPr>
        <w:spacing w:after="0" w:line="240" w:lineRule="auto"/>
        <w:rPr>
          <w:rFonts w:cstheme="minorHAnsi"/>
          <w:i/>
          <w:iCs/>
        </w:rPr>
      </w:pPr>
      <w:r w:rsidRPr="00EF30C0">
        <w:rPr>
          <w:rFonts w:cstheme="minorHAnsi"/>
          <w:i/>
          <w:iCs/>
        </w:rPr>
        <w:t xml:space="preserve">By </w:t>
      </w:r>
      <w:r w:rsidR="0016760A" w:rsidRPr="00EF30C0">
        <w:rPr>
          <w:rFonts w:cstheme="minorHAnsi"/>
          <w:i/>
          <w:iCs/>
        </w:rPr>
        <w:t xml:space="preserve">Betsy </w:t>
      </w:r>
      <w:r w:rsidR="00EF30C0" w:rsidRPr="00EF30C0">
        <w:rPr>
          <w:rFonts w:cstheme="minorHAnsi"/>
          <w:i/>
          <w:iCs/>
        </w:rPr>
        <w:t xml:space="preserve">Clarke—Compliance </w:t>
      </w:r>
      <w:r w:rsidR="00FB22F4" w:rsidRPr="00EF30C0">
        <w:rPr>
          <w:rFonts w:cstheme="minorHAnsi"/>
          <w:i/>
          <w:iCs/>
        </w:rPr>
        <w:t>Attorney</w:t>
      </w:r>
    </w:p>
    <w:p w14:paraId="4BF8226F" w14:textId="77777777" w:rsidR="00673350" w:rsidRDefault="00673350" w:rsidP="00816BD2">
      <w:pPr>
        <w:spacing w:after="0" w:line="240" w:lineRule="auto"/>
        <w:rPr>
          <w:rFonts w:cstheme="minorHAnsi"/>
          <w:i/>
          <w:iCs/>
        </w:rPr>
      </w:pPr>
    </w:p>
    <w:p w14:paraId="58CF8216" w14:textId="77777777" w:rsidR="00EE5F04" w:rsidRPr="00636EE0" w:rsidRDefault="00EE5F04" w:rsidP="00EE5F04">
      <w:pPr>
        <w:spacing w:after="0" w:line="240" w:lineRule="auto"/>
        <w:rPr>
          <w:rFonts w:eastAsia="Times New Roman" w:cstheme="minorHAnsi"/>
        </w:rPr>
      </w:pPr>
      <w:r w:rsidRPr="00636EE0">
        <w:rPr>
          <w:rFonts w:eastAsia="Times New Roman" w:cstheme="minorHAnsi"/>
          <w:b/>
          <w:bCs/>
        </w:rPr>
        <w:t>Note: ACA provides Daily Decisions as an educational benefit for members. The information presented in the Daily Decision does not reflect ACA's views about the validity of the allegations or the conclusions reached by the courts.</w:t>
      </w:r>
    </w:p>
    <w:p w14:paraId="567CC54B" w14:textId="77777777" w:rsidR="00636EE0" w:rsidRDefault="00636EE0" w:rsidP="008E0C4B">
      <w:pPr>
        <w:shd w:val="clear" w:color="auto" w:fill="FFFFFF"/>
        <w:spacing w:after="0" w:line="280" w:lineRule="atLeast"/>
        <w:textAlignment w:val="baseline"/>
        <w:outlineLvl w:val="1"/>
        <w:rPr>
          <w:rFonts w:eastAsia="Times New Roman" w:cstheme="minorHAnsi"/>
          <w:i/>
          <w:iCs/>
        </w:rPr>
      </w:pPr>
    </w:p>
    <w:p w14:paraId="0BA9B739" w14:textId="77777777" w:rsidR="00636EE0" w:rsidRPr="008E0C4B" w:rsidRDefault="00636EE0" w:rsidP="00636EE0">
      <w:pPr>
        <w:shd w:val="clear" w:color="auto" w:fill="FFFFFF"/>
        <w:spacing w:after="0" w:line="280" w:lineRule="atLeast"/>
        <w:textAlignment w:val="baseline"/>
        <w:outlineLvl w:val="1"/>
        <w:rPr>
          <w:rFonts w:eastAsia="Times New Roman" w:cstheme="minorHAnsi"/>
        </w:rPr>
      </w:pPr>
      <w:r w:rsidRPr="008E0C4B">
        <w:rPr>
          <w:rFonts w:eastAsia="Times New Roman" w:cstheme="minorHAnsi"/>
          <w:b/>
          <w:bCs/>
        </w:rPr>
        <w:t>Background:</w:t>
      </w:r>
      <w:r w:rsidRPr="008E0C4B">
        <w:rPr>
          <w:rFonts w:eastAsia="Times New Roman" w:cstheme="minorHAnsi"/>
        </w:rPr>
        <w:t xml:space="preserve"> </w:t>
      </w:r>
    </w:p>
    <w:p w14:paraId="00E519C9" w14:textId="79BCEA17" w:rsidR="00012CF1" w:rsidRDefault="00D75551" w:rsidP="00240A38">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A consumer </w:t>
      </w:r>
      <w:r w:rsidR="005A5D69">
        <w:rPr>
          <w:rFonts w:eastAsia="Times New Roman" w:cstheme="minorHAnsi"/>
        </w:rPr>
        <w:t>sued</w:t>
      </w:r>
      <w:r>
        <w:rPr>
          <w:rFonts w:eastAsia="Times New Roman" w:cstheme="minorHAnsi"/>
        </w:rPr>
        <w:t xml:space="preserve"> a collection agency </w:t>
      </w:r>
      <w:r w:rsidR="005A5D69">
        <w:rPr>
          <w:rFonts w:eastAsia="Times New Roman" w:cstheme="minorHAnsi"/>
        </w:rPr>
        <w:t>for violating</w:t>
      </w:r>
      <w:r>
        <w:rPr>
          <w:rFonts w:eastAsia="Times New Roman" w:cstheme="minorHAnsi"/>
        </w:rPr>
        <w:t xml:space="preserve"> the </w:t>
      </w:r>
      <w:r w:rsidR="00190447" w:rsidRPr="00190447">
        <w:rPr>
          <w:rFonts w:eastAsia="Times New Roman" w:cstheme="minorHAnsi"/>
        </w:rPr>
        <w:t>Fair Debt Collection Practices Act</w:t>
      </w:r>
      <w:r w:rsidR="0030332F">
        <w:rPr>
          <w:rFonts w:eastAsia="Times New Roman" w:cstheme="minorHAnsi"/>
        </w:rPr>
        <w:t xml:space="preserve"> </w:t>
      </w:r>
      <w:r w:rsidR="00764AC2">
        <w:rPr>
          <w:rFonts w:eastAsia="Times New Roman" w:cstheme="minorHAnsi"/>
        </w:rPr>
        <w:t>when it</w:t>
      </w:r>
      <w:r w:rsidR="0030332F">
        <w:rPr>
          <w:rFonts w:eastAsia="Times New Roman" w:cstheme="minorHAnsi"/>
        </w:rPr>
        <w:t xml:space="preserve"> </w:t>
      </w:r>
      <w:r w:rsidR="00764AC2">
        <w:rPr>
          <w:rFonts w:eastAsia="Times New Roman" w:cstheme="minorHAnsi"/>
        </w:rPr>
        <w:t>sent</w:t>
      </w:r>
      <w:r w:rsidR="0030332F">
        <w:rPr>
          <w:rFonts w:eastAsia="Times New Roman" w:cstheme="minorHAnsi"/>
        </w:rPr>
        <w:t xml:space="preserve"> him identical </w:t>
      </w:r>
      <w:r w:rsidR="008A09A8">
        <w:rPr>
          <w:rFonts w:eastAsia="Times New Roman" w:cstheme="minorHAnsi"/>
        </w:rPr>
        <w:t xml:space="preserve">collection </w:t>
      </w:r>
      <w:r w:rsidR="0030332F">
        <w:rPr>
          <w:rFonts w:eastAsia="Times New Roman" w:cstheme="minorHAnsi"/>
        </w:rPr>
        <w:t xml:space="preserve">letters </w:t>
      </w:r>
      <w:r w:rsidR="003F19CB">
        <w:rPr>
          <w:rFonts w:eastAsia="Times New Roman" w:cstheme="minorHAnsi"/>
        </w:rPr>
        <w:t>labeled “FIRST NOTICE”</w:t>
      </w:r>
      <w:r w:rsidR="00764AC2">
        <w:rPr>
          <w:rFonts w:eastAsia="Times New Roman" w:cstheme="minorHAnsi"/>
        </w:rPr>
        <w:t xml:space="preserve">, allegedly </w:t>
      </w:r>
      <w:r w:rsidR="003D5481" w:rsidRPr="003D5481">
        <w:rPr>
          <w:rFonts w:eastAsia="Times New Roman" w:cstheme="minorHAnsi"/>
        </w:rPr>
        <w:t>a false, deceptive, or misleading representation.</w:t>
      </w:r>
      <w:r w:rsidR="005E12B7">
        <w:rPr>
          <w:rFonts w:eastAsia="Times New Roman" w:cstheme="minorHAnsi"/>
        </w:rPr>
        <w:t xml:space="preserve"> The consumer also alleged that the agency’s </w:t>
      </w:r>
      <w:r w:rsidR="009546A2">
        <w:rPr>
          <w:rFonts w:eastAsia="Times New Roman" w:cstheme="minorHAnsi"/>
        </w:rPr>
        <w:t>use</w:t>
      </w:r>
      <w:r w:rsidR="005E12B7">
        <w:rPr>
          <w:rFonts w:eastAsia="Times New Roman" w:cstheme="minorHAnsi"/>
        </w:rPr>
        <w:t xml:space="preserve"> of a third-party letter vendor to prepare and send the letters </w:t>
      </w:r>
      <w:r w:rsidR="00811D00">
        <w:rPr>
          <w:rFonts w:eastAsia="Times New Roman" w:cstheme="minorHAnsi"/>
        </w:rPr>
        <w:t>shared</w:t>
      </w:r>
      <w:r w:rsidR="00535119">
        <w:rPr>
          <w:rFonts w:eastAsia="Times New Roman" w:cstheme="minorHAnsi"/>
        </w:rPr>
        <w:t xml:space="preserve"> his personal information, in violation of the FDCPA.</w:t>
      </w:r>
    </w:p>
    <w:p w14:paraId="0C13BBD4" w14:textId="6C1978A6" w:rsidR="001C2227" w:rsidRDefault="001C2227" w:rsidP="00240A38">
      <w:pPr>
        <w:shd w:val="clear" w:color="auto" w:fill="FFFFFF"/>
        <w:spacing w:after="0" w:line="280" w:lineRule="atLeast"/>
        <w:textAlignment w:val="baseline"/>
        <w:outlineLvl w:val="1"/>
        <w:rPr>
          <w:rFonts w:eastAsia="Times New Roman" w:cstheme="minorHAnsi"/>
        </w:rPr>
      </w:pPr>
    </w:p>
    <w:p w14:paraId="283660D5" w14:textId="113537AE" w:rsidR="001C2227" w:rsidRDefault="001C2227" w:rsidP="00240A38">
      <w:pPr>
        <w:shd w:val="clear" w:color="auto" w:fill="FFFFFF"/>
        <w:spacing w:after="0" w:line="280" w:lineRule="atLeast"/>
        <w:textAlignment w:val="baseline"/>
        <w:outlineLvl w:val="1"/>
        <w:rPr>
          <w:rFonts w:eastAsia="Times New Roman" w:cstheme="minorHAnsi"/>
        </w:rPr>
      </w:pPr>
      <w:r>
        <w:rPr>
          <w:rFonts w:eastAsia="Times New Roman" w:cstheme="minorHAnsi"/>
        </w:rPr>
        <w:t>The agency removed the action and the consumer moved to remand, arg</w:t>
      </w:r>
      <w:r w:rsidR="00756E03">
        <w:rPr>
          <w:rFonts w:eastAsia="Times New Roman" w:cstheme="minorHAnsi"/>
        </w:rPr>
        <w:t xml:space="preserve">uing his FDCPA claims did not </w:t>
      </w:r>
      <w:r w:rsidR="00C239E6">
        <w:rPr>
          <w:rFonts w:eastAsia="Times New Roman" w:cstheme="minorHAnsi"/>
        </w:rPr>
        <w:t>satisfy</w:t>
      </w:r>
      <w:r w:rsidR="00756E03">
        <w:rPr>
          <w:rFonts w:eastAsia="Times New Roman" w:cstheme="minorHAnsi"/>
        </w:rPr>
        <w:t xml:space="preserve"> the Article III standing requirement</w:t>
      </w:r>
      <w:r w:rsidR="00ED1C35" w:rsidRPr="00ED1C35">
        <w:rPr>
          <w:rFonts w:eastAsia="Times New Roman" w:cstheme="minorHAnsi"/>
        </w:rPr>
        <w:t>.</w:t>
      </w:r>
      <w:r w:rsidR="00362F9A">
        <w:rPr>
          <w:rFonts w:eastAsia="Times New Roman" w:cstheme="minorHAnsi"/>
        </w:rPr>
        <w:t xml:space="preserve"> The consumer also sought </w:t>
      </w:r>
      <w:r w:rsidR="00B71FCE">
        <w:rPr>
          <w:rFonts w:eastAsia="Times New Roman" w:cstheme="minorHAnsi"/>
        </w:rPr>
        <w:t xml:space="preserve">fees and </w:t>
      </w:r>
      <w:r w:rsidR="00362F9A">
        <w:rPr>
          <w:rFonts w:eastAsia="Times New Roman" w:cstheme="minorHAnsi"/>
        </w:rPr>
        <w:t>costs for the expense of litigating the removal/remand issue.</w:t>
      </w:r>
    </w:p>
    <w:p w14:paraId="3DA17407" w14:textId="77777777" w:rsidR="00992F66" w:rsidRDefault="00992F66" w:rsidP="00240A38">
      <w:pPr>
        <w:shd w:val="clear" w:color="auto" w:fill="FFFFFF"/>
        <w:spacing w:after="0" w:line="280" w:lineRule="atLeast"/>
        <w:textAlignment w:val="baseline"/>
        <w:outlineLvl w:val="1"/>
        <w:rPr>
          <w:rFonts w:eastAsia="Times New Roman" w:cstheme="minorHAnsi"/>
        </w:rPr>
      </w:pPr>
    </w:p>
    <w:p w14:paraId="144A6FC9" w14:textId="22F089DA" w:rsidR="0043418D" w:rsidRDefault="0043418D" w:rsidP="0043418D">
      <w:pPr>
        <w:shd w:val="clear" w:color="auto" w:fill="FFFFFF"/>
        <w:spacing w:after="0" w:line="280" w:lineRule="atLeast"/>
        <w:textAlignment w:val="baseline"/>
        <w:outlineLvl w:val="1"/>
        <w:rPr>
          <w:rFonts w:eastAsia="Times New Roman" w:cstheme="minorHAnsi"/>
        </w:rPr>
      </w:pPr>
      <w:r w:rsidRPr="005B4E84">
        <w:rPr>
          <w:rFonts w:eastAsia="Times New Roman" w:cstheme="minorHAnsi"/>
          <w:b/>
          <w:bCs/>
        </w:rPr>
        <w:t>Decision:</w:t>
      </w:r>
      <w:r w:rsidRPr="00E90D1D">
        <w:rPr>
          <w:rFonts w:eastAsia="Times New Roman" w:cstheme="minorHAnsi"/>
        </w:rPr>
        <w:t xml:space="preserve"> </w:t>
      </w:r>
    </w:p>
    <w:p w14:paraId="00E533DC" w14:textId="74033338" w:rsidR="009C74AF" w:rsidRDefault="009C74AF" w:rsidP="0043418D">
      <w:pPr>
        <w:shd w:val="clear" w:color="auto" w:fill="FFFFFF"/>
        <w:spacing w:after="0" w:line="280" w:lineRule="atLeast"/>
        <w:textAlignment w:val="baseline"/>
        <w:outlineLvl w:val="1"/>
        <w:rPr>
          <w:rFonts w:eastAsia="Times New Roman" w:cstheme="minorHAnsi"/>
        </w:rPr>
      </w:pPr>
    </w:p>
    <w:p w14:paraId="39D0E34E" w14:textId="678C2809" w:rsidR="009C74AF" w:rsidRPr="00D64BE1" w:rsidRDefault="00D64BE1" w:rsidP="0043418D">
      <w:pPr>
        <w:shd w:val="clear" w:color="auto" w:fill="FFFFFF"/>
        <w:spacing w:after="0" w:line="280" w:lineRule="atLeast"/>
        <w:textAlignment w:val="baseline"/>
        <w:outlineLvl w:val="1"/>
        <w:rPr>
          <w:rFonts w:eastAsia="Times New Roman" w:cstheme="minorHAnsi"/>
          <w:b/>
          <w:bCs/>
        </w:rPr>
      </w:pPr>
      <w:r>
        <w:rPr>
          <w:rFonts w:eastAsia="Times New Roman" w:cstheme="minorHAnsi"/>
          <w:b/>
          <w:bCs/>
        </w:rPr>
        <w:t>Standing and Jurisdiction</w:t>
      </w:r>
    </w:p>
    <w:p w14:paraId="012ED622" w14:textId="00C69B88" w:rsidR="00992F66" w:rsidRDefault="005A6F4B" w:rsidP="00213A13">
      <w:pPr>
        <w:shd w:val="clear" w:color="auto" w:fill="FFFFFF"/>
        <w:spacing w:after="0" w:line="280" w:lineRule="atLeast"/>
        <w:textAlignment w:val="baseline"/>
        <w:outlineLvl w:val="1"/>
        <w:rPr>
          <w:rFonts w:eastAsia="Times New Roman" w:cstheme="minorHAnsi"/>
        </w:rPr>
      </w:pPr>
      <w:r>
        <w:rPr>
          <w:rFonts w:eastAsia="Times New Roman" w:cstheme="minorHAnsi"/>
        </w:rPr>
        <w:t>C</w:t>
      </w:r>
      <w:r w:rsidR="00992F66" w:rsidRPr="00992F66">
        <w:rPr>
          <w:rFonts w:eastAsia="Times New Roman" w:cstheme="minorHAnsi"/>
        </w:rPr>
        <w:t>ongress inten</w:t>
      </w:r>
      <w:r>
        <w:rPr>
          <w:rFonts w:eastAsia="Times New Roman" w:cstheme="minorHAnsi"/>
        </w:rPr>
        <w:t>ded</w:t>
      </w:r>
      <w:r w:rsidR="00992F66" w:rsidRPr="00992F66">
        <w:rPr>
          <w:rFonts w:eastAsia="Times New Roman" w:cstheme="minorHAnsi"/>
        </w:rPr>
        <w:t xml:space="preserve"> to restrict federal court jurisdiction</w:t>
      </w:r>
      <w:r w:rsidR="00392C24">
        <w:rPr>
          <w:rFonts w:eastAsia="Times New Roman" w:cstheme="minorHAnsi"/>
        </w:rPr>
        <w:t xml:space="preserve"> and</w:t>
      </w:r>
      <w:r w:rsidR="00992F66" w:rsidRPr="00992F66">
        <w:rPr>
          <w:rFonts w:eastAsia="Times New Roman" w:cstheme="minorHAnsi"/>
        </w:rPr>
        <w:t xml:space="preserve"> federal courts construe the removal statute narrowly.</w:t>
      </w:r>
      <w:r w:rsidR="00392C24">
        <w:rPr>
          <w:rFonts w:eastAsia="Times New Roman" w:cstheme="minorHAnsi"/>
        </w:rPr>
        <w:t xml:space="preserve"> </w:t>
      </w:r>
      <w:r w:rsidR="008414BD">
        <w:rPr>
          <w:rFonts w:eastAsia="Times New Roman" w:cstheme="minorHAnsi"/>
        </w:rPr>
        <w:t xml:space="preserve">When a party </w:t>
      </w:r>
      <w:r w:rsidR="005C087D">
        <w:rPr>
          <w:rFonts w:eastAsia="Times New Roman" w:cstheme="minorHAnsi"/>
        </w:rPr>
        <w:t xml:space="preserve">seeks to base federal jurisdiction on </w:t>
      </w:r>
      <w:r w:rsidR="008414BD" w:rsidRPr="00DE48B3">
        <w:rPr>
          <w:rFonts w:eastAsia="Times New Roman" w:cstheme="minorHAnsi"/>
        </w:rPr>
        <w:t xml:space="preserve">a defendant's </w:t>
      </w:r>
      <w:r w:rsidR="005C087D">
        <w:rPr>
          <w:rFonts w:eastAsia="Times New Roman" w:cstheme="minorHAnsi"/>
        </w:rPr>
        <w:t xml:space="preserve">alleged </w:t>
      </w:r>
      <w:r w:rsidR="008414BD" w:rsidRPr="00DE48B3">
        <w:rPr>
          <w:rFonts w:eastAsia="Times New Roman" w:cstheme="minorHAnsi"/>
        </w:rPr>
        <w:t>violation of</w:t>
      </w:r>
      <w:r w:rsidR="005C087D">
        <w:rPr>
          <w:rFonts w:eastAsia="Times New Roman" w:cstheme="minorHAnsi"/>
        </w:rPr>
        <w:t xml:space="preserve"> </w:t>
      </w:r>
      <w:r w:rsidR="008414BD" w:rsidRPr="00DE48B3">
        <w:rPr>
          <w:rFonts w:eastAsia="Times New Roman" w:cstheme="minorHAnsi"/>
        </w:rPr>
        <w:t xml:space="preserve">statutory </w:t>
      </w:r>
      <w:r w:rsidR="00C21323">
        <w:rPr>
          <w:rFonts w:eastAsia="Times New Roman" w:cstheme="minorHAnsi"/>
        </w:rPr>
        <w:t>requirements</w:t>
      </w:r>
      <w:r w:rsidR="00257661">
        <w:rPr>
          <w:rFonts w:eastAsia="Times New Roman" w:cstheme="minorHAnsi"/>
        </w:rPr>
        <w:t>,</w:t>
      </w:r>
      <w:r w:rsidR="008414BD">
        <w:rPr>
          <w:rFonts w:eastAsia="Times New Roman" w:cstheme="minorHAnsi"/>
        </w:rPr>
        <w:t xml:space="preserve"> </w:t>
      </w:r>
      <w:r w:rsidR="00257661">
        <w:rPr>
          <w:rFonts w:eastAsia="Times New Roman" w:cstheme="minorHAnsi"/>
        </w:rPr>
        <w:t>t</w:t>
      </w:r>
      <w:r w:rsidR="003F6612">
        <w:rPr>
          <w:rFonts w:eastAsia="Times New Roman" w:cstheme="minorHAnsi"/>
        </w:rPr>
        <w:t xml:space="preserve">he party seeking federal jurisdiction </w:t>
      </w:r>
      <w:r w:rsidR="00DE48B3" w:rsidRPr="00DE48B3">
        <w:rPr>
          <w:rFonts w:eastAsia="Times New Roman" w:cstheme="minorHAnsi"/>
        </w:rPr>
        <w:t xml:space="preserve">must </w:t>
      </w:r>
      <w:r w:rsidR="00D8273D">
        <w:rPr>
          <w:rFonts w:eastAsia="Times New Roman" w:cstheme="minorHAnsi"/>
        </w:rPr>
        <w:t>demonstrate</w:t>
      </w:r>
      <w:r w:rsidR="00DE48B3" w:rsidRPr="00DE48B3">
        <w:rPr>
          <w:rFonts w:eastAsia="Times New Roman" w:cstheme="minorHAnsi"/>
        </w:rPr>
        <w:t xml:space="preserve"> a “concrete harm” with “a close historical or common-law analogue for their asserted injury</w:t>
      </w:r>
      <w:r w:rsidR="009C317B">
        <w:rPr>
          <w:rFonts w:eastAsia="Times New Roman" w:cstheme="minorHAnsi"/>
        </w:rPr>
        <w:t>.</w:t>
      </w:r>
      <w:r w:rsidR="00DE48B3" w:rsidRPr="00DE48B3">
        <w:rPr>
          <w:rFonts w:eastAsia="Times New Roman" w:cstheme="minorHAnsi"/>
        </w:rPr>
        <w:t xml:space="preserve">” </w:t>
      </w:r>
      <w:r w:rsidR="0099190B" w:rsidRPr="00FD247D">
        <w:rPr>
          <w:rFonts w:eastAsia="Times New Roman" w:cstheme="minorHAnsi"/>
          <w:i/>
          <w:iCs/>
        </w:rPr>
        <w:t>TransUnion LLC v. Ramirez</w:t>
      </w:r>
      <w:r w:rsidR="0099190B" w:rsidRPr="00ED1C35">
        <w:rPr>
          <w:rFonts w:eastAsia="Times New Roman" w:cstheme="minorHAnsi"/>
        </w:rPr>
        <w:t xml:space="preserve">, 141 S. Ct. 2190 </w:t>
      </w:r>
      <w:r w:rsidR="00DE48B3" w:rsidRPr="00DE48B3">
        <w:rPr>
          <w:rFonts w:eastAsia="Times New Roman" w:cstheme="minorHAnsi"/>
        </w:rPr>
        <w:t>2204–05</w:t>
      </w:r>
      <w:r w:rsidR="0099190B">
        <w:rPr>
          <w:rFonts w:eastAsia="Times New Roman" w:cstheme="minorHAnsi"/>
        </w:rPr>
        <w:t xml:space="preserve"> </w:t>
      </w:r>
      <w:r w:rsidR="0099190B" w:rsidRPr="00ED1C35">
        <w:rPr>
          <w:rFonts w:eastAsia="Times New Roman" w:cstheme="minorHAnsi"/>
        </w:rPr>
        <w:t>(2021)</w:t>
      </w:r>
      <w:r w:rsidR="00DE48B3" w:rsidRPr="00DE48B3">
        <w:rPr>
          <w:rFonts w:eastAsia="Times New Roman" w:cstheme="minorHAnsi"/>
        </w:rPr>
        <w:t xml:space="preserve">. Congress cannot “enact an injury into existence” </w:t>
      </w:r>
      <w:r w:rsidR="00C17A91" w:rsidRPr="00C17A91">
        <w:rPr>
          <w:rFonts w:eastAsia="Times New Roman" w:cstheme="minorHAnsi"/>
        </w:rPr>
        <w:t>simply by passing a statute that affords an otherwise “uninjured plaintiff” the right to sue for statutory damages</w:t>
      </w:r>
      <w:r w:rsidR="00DE48B3" w:rsidRPr="00DE48B3">
        <w:rPr>
          <w:rFonts w:eastAsia="Times New Roman" w:cstheme="minorHAnsi"/>
        </w:rPr>
        <w:t>.</w:t>
      </w:r>
      <w:r w:rsidR="00D5737F">
        <w:rPr>
          <w:rFonts w:eastAsia="Times New Roman" w:cstheme="minorHAnsi"/>
        </w:rPr>
        <w:t xml:space="preserve"> </w:t>
      </w:r>
      <w:r w:rsidR="00D5737F" w:rsidRPr="00A00459">
        <w:rPr>
          <w:rFonts w:eastAsia="Times New Roman" w:cstheme="minorHAnsi"/>
          <w:i/>
          <w:iCs/>
        </w:rPr>
        <w:t>Id</w:t>
      </w:r>
      <w:r w:rsidR="00D5737F" w:rsidRPr="00D5737F">
        <w:rPr>
          <w:rFonts w:eastAsia="Times New Roman" w:cstheme="minorHAnsi"/>
        </w:rPr>
        <w:t xml:space="preserve">. at 2205–06. </w:t>
      </w:r>
    </w:p>
    <w:p w14:paraId="69DE2066" w14:textId="098DD3AE" w:rsidR="00D67BA7" w:rsidRDefault="00D67BA7" w:rsidP="00213A13">
      <w:pPr>
        <w:shd w:val="clear" w:color="auto" w:fill="FFFFFF"/>
        <w:spacing w:after="0" w:line="280" w:lineRule="atLeast"/>
        <w:textAlignment w:val="baseline"/>
        <w:outlineLvl w:val="1"/>
        <w:rPr>
          <w:rFonts w:eastAsia="Times New Roman" w:cstheme="minorHAnsi"/>
        </w:rPr>
      </w:pPr>
    </w:p>
    <w:p w14:paraId="5787832A" w14:textId="7ED298A9" w:rsidR="00D64BE1" w:rsidRDefault="007A28C6" w:rsidP="0060001A">
      <w:pPr>
        <w:shd w:val="clear" w:color="auto" w:fill="FFFFFF"/>
        <w:spacing w:after="0" w:line="280" w:lineRule="atLeast"/>
        <w:textAlignment w:val="baseline"/>
        <w:outlineLvl w:val="1"/>
        <w:rPr>
          <w:rFonts w:eastAsia="Times New Roman" w:cstheme="minorHAnsi"/>
        </w:rPr>
      </w:pPr>
      <w:r>
        <w:rPr>
          <w:rFonts w:eastAsia="Times New Roman" w:cstheme="minorHAnsi"/>
        </w:rPr>
        <w:lastRenderedPageBreak/>
        <w:t>The agency</w:t>
      </w:r>
      <w:r w:rsidR="0060001A" w:rsidRPr="0060001A">
        <w:rPr>
          <w:rFonts w:eastAsia="Times New Roman" w:cstheme="minorHAnsi"/>
        </w:rPr>
        <w:t xml:space="preserve"> assert</w:t>
      </w:r>
      <w:r w:rsidR="00F12939">
        <w:rPr>
          <w:rFonts w:eastAsia="Times New Roman" w:cstheme="minorHAnsi"/>
        </w:rPr>
        <w:t>ed</w:t>
      </w:r>
      <w:r w:rsidR="0060001A" w:rsidRPr="0060001A">
        <w:rPr>
          <w:rFonts w:eastAsia="Times New Roman" w:cstheme="minorHAnsi"/>
        </w:rPr>
        <w:t xml:space="preserve"> that its alleged disclosure of </w:t>
      </w:r>
      <w:r>
        <w:rPr>
          <w:rFonts w:eastAsia="Times New Roman" w:cstheme="minorHAnsi"/>
        </w:rPr>
        <w:t>the consumer’s</w:t>
      </w:r>
      <w:r w:rsidR="0060001A" w:rsidRPr="0060001A">
        <w:rPr>
          <w:rFonts w:eastAsia="Times New Roman" w:cstheme="minorHAnsi"/>
        </w:rPr>
        <w:t xml:space="preserve"> personal information to a third-party vendor </w:t>
      </w:r>
      <w:r w:rsidR="00F12939">
        <w:rPr>
          <w:rFonts w:eastAsia="Times New Roman" w:cstheme="minorHAnsi"/>
        </w:rPr>
        <w:t>wa</w:t>
      </w:r>
      <w:r w:rsidR="0060001A" w:rsidRPr="0060001A">
        <w:rPr>
          <w:rFonts w:eastAsia="Times New Roman" w:cstheme="minorHAnsi"/>
        </w:rPr>
        <w:t xml:space="preserve">s sufficiently similar to the “disclosure of private information,” which </w:t>
      </w:r>
      <w:r w:rsidR="0060001A" w:rsidRPr="009C74AF">
        <w:rPr>
          <w:rFonts w:eastAsia="Times New Roman" w:cstheme="minorHAnsi"/>
          <w:i/>
          <w:iCs/>
        </w:rPr>
        <w:t>TransUnion</w:t>
      </w:r>
      <w:r w:rsidR="0060001A" w:rsidRPr="0060001A">
        <w:rPr>
          <w:rFonts w:eastAsia="Times New Roman" w:cstheme="minorHAnsi"/>
        </w:rPr>
        <w:t xml:space="preserve"> identifie</w:t>
      </w:r>
      <w:r w:rsidR="00541F2D">
        <w:rPr>
          <w:rFonts w:eastAsia="Times New Roman" w:cstheme="minorHAnsi"/>
        </w:rPr>
        <w:t>d</w:t>
      </w:r>
      <w:r w:rsidR="0060001A" w:rsidRPr="0060001A">
        <w:rPr>
          <w:rFonts w:eastAsia="Times New Roman" w:cstheme="minorHAnsi"/>
        </w:rPr>
        <w:t xml:space="preserve"> as a type of harm “traditionally recognized as providing a basis for lawsuits in American courts.” </w:t>
      </w:r>
    </w:p>
    <w:p w14:paraId="4CD06389" w14:textId="77777777" w:rsidR="00D64BE1" w:rsidRDefault="00D64BE1" w:rsidP="0060001A">
      <w:pPr>
        <w:shd w:val="clear" w:color="auto" w:fill="FFFFFF"/>
        <w:spacing w:after="0" w:line="280" w:lineRule="atLeast"/>
        <w:textAlignment w:val="baseline"/>
        <w:outlineLvl w:val="1"/>
        <w:rPr>
          <w:rFonts w:eastAsia="Times New Roman" w:cstheme="minorHAnsi"/>
        </w:rPr>
      </w:pPr>
    </w:p>
    <w:p w14:paraId="0334B8DC" w14:textId="2C2815AA" w:rsidR="0060001A" w:rsidRDefault="00EF0330" w:rsidP="0060001A">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The court disagreed, noting that </w:t>
      </w:r>
      <w:r w:rsidR="0060001A" w:rsidRPr="0060001A">
        <w:rPr>
          <w:rFonts w:eastAsia="Times New Roman" w:cstheme="minorHAnsi"/>
        </w:rPr>
        <w:t xml:space="preserve">the “mailing vendor theory” </w:t>
      </w:r>
      <w:r w:rsidR="00C65553">
        <w:rPr>
          <w:rFonts w:eastAsia="Times New Roman" w:cstheme="minorHAnsi"/>
        </w:rPr>
        <w:t xml:space="preserve">raised in </w:t>
      </w:r>
      <w:r w:rsidR="00C65553">
        <w:rPr>
          <w:rFonts w:eastAsia="Times New Roman" w:cstheme="minorHAnsi"/>
          <w:i/>
          <w:iCs/>
        </w:rPr>
        <w:t xml:space="preserve">Hunstein </w:t>
      </w:r>
      <w:r w:rsidR="0060001A" w:rsidRPr="0060001A">
        <w:rPr>
          <w:rFonts w:eastAsia="Times New Roman" w:cstheme="minorHAnsi"/>
        </w:rPr>
        <w:t xml:space="preserve">has been rejected in this </w:t>
      </w:r>
      <w:r>
        <w:rPr>
          <w:rFonts w:eastAsia="Times New Roman" w:cstheme="minorHAnsi"/>
        </w:rPr>
        <w:t>d</w:t>
      </w:r>
      <w:r w:rsidR="0060001A" w:rsidRPr="0060001A">
        <w:rPr>
          <w:rFonts w:eastAsia="Times New Roman" w:cstheme="minorHAnsi"/>
        </w:rPr>
        <w:t>istric</w:t>
      </w:r>
      <w:r w:rsidR="006579EA">
        <w:rPr>
          <w:rFonts w:eastAsia="Times New Roman" w:cstheme="minorHAnsi"/>
        </w:rPr>
        <w:t xml:space="preserve">t </w:t>
      </w:r>
      <w:r w:rsidR="006579EA" w:rsidRPr="006579EA">
        <w:rPr>
          <w:rFonts w:eastAsia="Times New Roman" w:cstheme="minorHAnsi"/>
        </w:rPr>
        <w:t>multiple times</w:t>
      </w:r>
      <w:r w:rsidR="006579EA">
        <w:rPr>
          <w:rFonts w:eastAsia="Times New Roman" w:cstheme="minorHAnsi"/>
          <w:i/>
          <w:iCs/>
        </w:rPr>
        <w:t>.</w:t>
      </w:r>
      <w:r w:rsidR="0060001A" w:rsidRPr="0060001A">
        <w:rPr>
          <w:rFonts w:eastAsia="Times New Roman" w:cstheme="minorHAnsi"/>
        </w:rPr>
        <w:t xml:space="preserve"> </w:t>
      </w:r>
      <w:r w:rsidR="006579EA">
        <w:rPr>
          <w:rFonts w:eastAsia="Times New Roman" w:cstheme="minorHAnsi"/>
        </w:rPr>
        <w:t>Moreover, t</w:t>
      </w:r>
      <w:r w:rsidR="00544DBD">
        <w:rPr>
          <w:rFonts w:eastAsia="Times New Roman" w:cstheme="minorHAnsi"/>
        </w:rPr>
        <w:t xml:space="preserve">he agency </w:t>
      </w:r>
      <w:r w:rsidR="00B349D0">
        <w:rPr>
          <w:rFonts w:eastAsia="Times New Roman" w:cstheme="minorHAnsi"/>
        </w:rPr>
        <w:t xml:space="preserve">neither </w:t>
      </w:r>
      <w:r w:rsidR="006579EA">
        <w:rPr>
          <w:rFonts w:eastAsia="Times New Roman" w:cstheme="minorHAnsi"/>
        </w:rPr>
        <w:t>di</w:t>
      </w:r>
      <w:r w:rsidR="006D5673" w:rsidRPr="0060001A">
        <w:rPr>
          <w:rFonts w:eastAsia="Times New Roman" w:cstheme="minorHAnsi"/>
        </w:rPr>
        <w:t>stinguish</w:t>
      </w:r>
      <w:r w:rsidR="00B349D0">
        <w:rPr>
          <w:rFonts w:eastAsia="Times New Roman" w:cstheme="minorHAnsi"/>
        </w:rPr>
        <w:t>ed</w:t>
      </w:r>
      <w:r w:rsidR="006D5673" w:rsidRPr="0060001A">
        <w:rPr>
          <w:rFonts w:eastAsia="Times New Roman" w:cstheme="minorHAnsi"/>
        </w:rPr>
        <w:t xml:space="preserve"> </w:t>
      </w:r>
      <w:r w:rsidR="0060001A" w:rsidRPr="0060001A">
        <w:rPr>
          <w:rFonts w:eastAsia="Times New Roman" w:cstheme="minorHAnsi"/>
        </w:rPr>
        <w:t>th</w:t>
      </w:r>
      <w:r w:rsidR="00544DBD">
        <w:rPr>
          <w:rFonts w:eastAsia="Times New Roman" w:cstheme="minorHAnsi"/>
        </w:rPr>
        <w:t>o</w:t>
      </w:r>
      <w:r w:rsidR="0060001A" w:rsidRPr="0060001A">
        <w:rPr>
          <w:rFonts w:eastAsia="Times New Roman" w:cstheme="minorHAnsi"/>
        </w:rPr>
        <w:t>se</w:t>
      </w:r>
      <w:r w:rsidR="00544DBD">
        <w:rPr>
          <w:rFonts w:eastAsia="Times New Roman" w:cstheme="minorHAnsi"/>
        </w:rPr>
        <w:t xml:space="preserve"> </w:t>
      </w:r>
      <w:r w:rsidR="0060001A" w:rsidRPr="0060001A">
        <w:rPr>
          <w:rFonts w:eastAsia="Times New Roman" w:cstheme="minorHAnsi"/>
        </w:rPr>
        <w:t xml:space="preserve">cases </w:t>
      </w:r>
      <w:r w:rsidR="00B349D0">
        <w:rPr>
          <w:rFonts w:eastAsia="Times New Roman" w:cstheme="minorHAnsi"/>
        </w:rPr>
        <w:t>nor</w:t>
      </w:r>
      <w:r w:rsidR="0060001A" w:rsidRPr="0060001A">
        <w:rPr>
          <w:rFonts w:eastAsia="Times New Roman" w:cstheme="minorHAnsi"/>
        </w:rPr>
        <w:t xml:space="preserve"> identified </w:t>
      </w:r>
      <w:r w:rsidR="00B55961">
        <w:rPr>
          <w:rFonts w:eastAsia="Times New Roman" w:cstheme="minorHAnsi"/>
        </w:rPr>
        <w:t>other</w:t>
      </w:r>
      <w:r w:rsidR="006D5673">
        <w:rPr>
          <w:rFonts w:eastAsia="Times New Roman" w:cstheme="minorHAnsi"/>
        </w:rPr>
        <w:t xml:space="preserve"> </w:t>
      </w:r>
      <w:r w:rsidR="0060001A" w:rsidRPr="0060001A">
        <w:rPr>
          <w:rFonts w:eastAsia="Times New Roman" w:cstheme="minorHAnsi"/>
        </w:rPr>
        <w:t>case</w:t>
      </w:r>
      <w:r w:rsidR="00B349D0">
        <w:rPr>
          <w:rFonts w:eastAsia="Times New Roman" w:cstheme="minorHAnsi"/>
        </w:rPr>
        <w:t>s</w:t>
      </w:r>
      <w:r w:rsidR="0060001A" w:rsidRPr="0060001A">
        <w:rPr>
          <w:rFonts w:eastAsia="Times New Roman" w:cstheme="minorHAnsi"/>
        </w:rPr>
        <w:t xml:space="preserve"> suggesting that standing exists under these circumstances. </w:t>
      </w:r>
    </w:p>
    <w:p w14:paraId="791AA819" w14:textId="77777777" w:rsidR="00A23050" w:rsidRPr="0060001A" w:rsidRDefault="00A23050" w:rsidP="0060001A">
      <w:pPr>
        <w:shd w:val="clear" w:color="auto" w:fill="FFFFFF"/>
        <w:spacing w:after="0" w:line="280" w:lineRule="atLeast"/>
        <w:textAlignment w:val="baseline"/>
        <w:outlineLvl w:val="1"/>
        <w:rPr>
          <w:rFonts w:eastAsia="Times New Roman" w:cstheme="minorHAnsi"/>
        </w:rPr>
      </w:pPr>
    </w:p>
    <w:p w14:paraId="71FD78C4" w14:textId="33506A26" w:rsidR="00094208" w:rsidRDefault="00E8237E" w:rsidP="0060001A">
      <w:pPr>
        <w:shd w:val="clear" w:color="auto" w:fill="FFFFFF"/>
        <w:spacing w:after="0" w:line="280" w:lineRule="atLeast"/>
        <w:textAlignment w:val="baseline"/>
        <w:outlineLvl w:val="1"/>
        <w:rPr>
          <w:rFonts w:eastAsia="Times New Roman" w:cstheme="minorHAnsi"/>
        </w:rPr>
      </w:pPr>
      <w:r>
        <w:rPr>
          <w:rFonts w:eastAsia="Times New Roman" w:cstheme="minorHAnsi"/>
        </w:rPr>
        <w:t>Accordingly</w:t>
      </w:r>
      <w:r w:rsidR="00094208">
        <w:rPr>
          <w:rFonts w:eastAsia="Times New Roman" w:cstheme="minorHAnsi"/>
        </w:rPr>
        <w:t>, t</w:t>
      </w:r>
      <w:r w:rsidR="0060001A" w:rsidRPr="0060001A">
        <w:rPr>
          <w:rFonts w:eastAsia="Times New Roman" w:cstheme="minorHAnsi"/>
        </w:rPr>
        <w:t xml:space="preserve">he Court </w:t>
      </w:r>
      <w:r w:rsidR="00B55961">
        <w:rPr>
          <w:rFonts w:eastAsia="Times New Roman" w:cstheme="minorHAnsi"/>
        </w:rPr>
        <w:t>held</w:t>
      </w:r>
      <w:r w:rsidR="0060001A" w:rsidRPr="0060001A">
        <w:rPr>
          <w:rFonts w:eastAsia="Times New Roman" w:cstheme="minorHAnsi"/>
        </w:rPr>
        <w:t xml:space="preserve"> a debt collector's disclosure to its mailing vendor of a debtor's personal information does not trigger the concrete harm necessary to establish standing</w:t>
      </w:r>
      <w:r w:rsidR="0050744B">
        <w:rPr>
          <w:rFonts w:eastAsia="Times New Roman" w:cstheme="minorHAnsi"/>
        </w:rPr>
        <w:t>, on these bases:</w:t>
      </w:r>
      <w:r w:rsidR="0060001A" w:rsidRPr="0060001A">
        <w:rPr>
          <w:rFonts w:eastAsia="Times New Roman" w:cstheme="minorHAnsi"/>
        </w:rPr>
        <w:t xml:space="preserve"> </w:t>
      </w:r>
    </w:p>
    <w:p w14:paraId="354AEF17" w14:textId="04C811B5" w:rsidR="00D01C19" w:rsidRDefault="0060001A" w:rsidP="00094208">
      <w:pPr>
        <w:pStyle w:val="ListParagraph"/>
        <w:numPr>
          <w:ilvl w:val="0"/>
          <w:numId w:val="8"/>
        </w:numPr>
        <w:shd w:val="clear" w:color="auto" w:fill="FFFFFF"/>
        <w:spacing w:after="0" w:line="280" w:lineRule="atLeast"/>
        <w:textAlignment w:val="baseline"/>
        <w:outlineLvl w:val="1"/>
        <w:rPr>
          <w:rFonts w:eastAsia="Times New Roman" w:cstheme="minorHAnsi"/>
        </w:rPr>
      </w:pPr>
      <w:r w:rsidRPr="005B70C2">
        <w:rPr>
          <w:rFonts w:eastAsia="Times New Roman" w:cstheme="minorHAnsi"/>
          <w:i/>
          <w:iCs/>
        </w:rPr>
        <w:t>TransUnion</w:t>
      </w:r>
      <w:r w:rsidR="00751D1F">
        <w:rPr>
          <w:rFonts w:eastAsia="Times New Roman" w:cstheme="minorHAnsi"/>
        </w:rPr>
        <w:t xml:space="preserve"> </w:t>
      </w:r>
      <w:r w:rsidRPr="00094208">
        <w:rPr>
          <w:rFonts w:eastAsia="Times New Roman" w:cstheme="minorHAnsi"/>
        </w:rPr>
        <w:t xml:space="preserve">explained that a credit reporting agency's similar disclosure of information to its </w:t>
      </w:r>
      <w:r w:rsidR="00D01C19">
        <w:rPr>
          <w:rFonts w:eastAsia="Times New Roman" w:cstheme="minorHAnsi"/>
        </w:rPr>
        <w:t>p</w:t>
      </w:r>
      <w:r w:rsidRPr="00094208">
        <w:rPr>
          <w:rFonts w:eastAsia="Times New Roman" w:cstheme="minorHAnsi"/>
        </w:rPr>
        <w:t xml:space="preserve">rinting vendors did not rise to the level of defamation. </w:t>
      </w:r>
    </w:p>
    <w:p w14:paraId="42B03747" w14:textId="3A7DE320" w:rsidR="00AD2702" w:rsidRDefault="00D01C19" w:rsidP="00094208">
      <w:pPr>
        <w:pStyle w:val="ListParagraph"/>
        <w:numPr>
          <w:ilvl w:val="0"/>
          <w:numId w:val="8"/>
        </w:numPr>
        <w:shd w:val="clear" w:color="auto" w:fill="FFFFFF"/>
        <w:spacing w:after="0" w:line="280" w:lineRule="atLeast"/>
        <w:textAlignment w:val="baseline"/>
        <w:outlineLvl w:val="1"/>
        <w:rPr>
          <w:rFonts w:eastAsia="Times New Roman" w:cstheme="minorHAnsi"/>
        </w:rPr>
      </w:pPr>
      <w:r>
        <w:rPr>
          <w:rFonts w:eastAsia="Times New Roman" w:cstheme="minorHAnsi"/>
        </w:rPr>
        <w:t>A</w:t>
      </w:r>
      <w:r w:rsidR="0060001A" w:rsidRPr="00094208">
        <w:rPr>
          <w:rFonts w:eastAsia="Times New Roman" w:cstheme="minorHAnsi"/>
        </w:rPr>
        <w:t xml:space="preserve"> debt collector's sharing of such information does not constitute the tort of invasion of privacy because the fact that the debtor has failed to pay “a relatively de minimis debt” would not be considered “highly offensive to a reasonable person.” </w:t>
      </w:r>
    </w:p>
    <w:p w14:paraId="18A475D7" w14:textId="2629CC97" w:rsidR="0060001A" w:rsidRDefault="00AD2702" w:rsidP="00094208">
      <w:pPr>
        <w:pStyle w:val="ListParagraph"/>
        <w:numPr>
          <w:ilvl w:val="0"/>
          <w:numId w:val="8"/>
        </w:numPr>
        <w:shd w:val="clear" w:color="auto" w:fill="FFFFFF"/>
        <w:spacing w:after="0" w:line="280" w:lineRule="atLeast"/>
        <w:textAlignment w:val="baseline"/>
        <w:outlineLvl w:val="1"/>
        <w:rPr>
          <w:rFonts w:eastAsia="Times New Roman" w:cstheme="minorHAnsi"/>
        </w:rPr>
      </w:pPr>
      <w:r>
        <w:rPr>
          <w:rFonts w:eastAsia="Times New Roman" w:cstheme="minorHAnsi"/>
        </w:rPr>
        <w:t>A</w:t>
      </w:r>
      <w:r w:rsidR="0060001A" w:rsidRPr="00094208">
        <w:rPr>
          <w:rFonts w:eastAsia="Times New Roman" w:cstheme="minorHAnsi"/>
        </w:rPr>
        <w:t xml:space="preserve"> debtor's fear that a mailing vendor might disclose the debtor's information to additional third parties is speculative and thereby presents an insufficient risk of future harm to establish standing.</w:t>
      </w:r>
    </w:p>
    <w:p w14:paraId="3B790E25" w14:textId="77777777" w:rsidR="00AD2702" w:rsidRPr="007A5B97" w:rsidRDefault="00AD2702" w:rsidP="007A5B97">
      <w:pPr>
        <w:shd w:val="clear" w:color="auto" w:fill="FFFFFF"/>
        <w:spacing w:after="0" w:line="280" w:lineRule="atLeast"/>
        <w:textAlignment w:val="baseline"/>
        <w:outlineLvl w:val="1"/>
        <w:rPr>
          <w:rFonts w:eastAsia="Times New Roman" w:cstheme="minorHAnsi"/>
        </w:rPr>
      </w:pPr>
    </w:p>
    <w:p w14:paraId="20FE7FE5" w14:textId="2316D066" w:rsidR="00D67BA7" w:rsidRDefault="00F01F54" w:rsidP="0060001A">
      <w:pPr>
        <w:shd w:val="clear" w:color="auto" w:fill="FFFFFF"/>
        <w:spacing w:after="0" w:line="280" w:lineRule="atLeast"/>
        <w:textAlignment w:val="baseline"/>
        <w:outlineLvl w:val="1"/>
        <w:rPr>
          <w:rFonts w:eastAsia="Times New Roman" w:cstheme="minorHAnsi"/>
        </w:rPr>
      </w:pPr>
      <w:r>
        <w:rPr>
          <w:rFonts w:eastAsia="Times New Roman" w:cstheme="minorHAnsi"/>
        </w:rPr>
        <w:t>Regarding</w:t>
      </w:r>
      <w:r w:rsidR="007C4C9D">
        <w:rPr>
          <w:rFonts w:eastAsia="Times New Roman" w:cstheme="minorHAnsi"/>
        </w:rPr>
        <w:t xml:space="preserve"> the consumer’s receipt of duplicate letters, e</w:t>
      </w:r>
      <w:r w:rsidR="0060001A" w:rsidRPr="0060001A">
        <w:rPr>
          <w:rFonts w:eastAsia="Times New Roman" w:cstheme="minorHAnsi"/>
        </w:rPr>
        <w:t xml:space="preserve">ven if </w:t>
      </w:r>
      <w:r w:rsidR="007C4C9D">
        <w:rPr>
          <w:rFonts w:eastAsia="Times New Roman" w:cstheme="minorHAnsi"/>
        </w:rPr>
        <w:t>the</w:t>
      </w:r>
      <w:r w:rsidR="004619D8">
        <w:rPr>
          <w:rFonts w:eastAsia="Times New Roman" w:cstheme="minorHAnsi"/>
        </w:rPr>
        <w:t xml:space="preserve"> </w:t>
      </w:r>
      <w:r w:rsidR="007C4C9D">
        <w:rPr>
          <w:rFonts w:eastAsia="Times New Roman" w:cstheme="minorHAnsi"/>
        </w:rPr>
        <w:t>consumer</w:t>
      </w:r>
      <w:r w:rsidR="0060001A" w:rsidRPr="0060001A">
        <w:rPr>
          <w:rFonts w:eastAsia="Times New Roman" w:cstheme="minorHAnsi"/>
        </w:rPr>
        <w:t xml:space="preserve"> </w:t>
      </w:r>
      <w:r w:rsidR="004619D8">
        <w:rPr>
          <w:rFonts w:eastAsia="Times New Roman" w:cstheme="minorHAnsi"/>
        </w:rPr>
        <w:t>had</w:t>
      </w:r>
      <w:r w:rsidR="0060001A" w:rsidRPr="0060001A">
        <w:rPr>
          <w:rFonts w:eastAsia="Times New Roman" w:cstheme="minorHAnsi"/>
        </w:rPr>
        <w:t xml:space="preserve"> allege</w:t>
      </w:r>
      <w:r w:rsidR="004619D8">
        <w:rPr>
          <w:rFonts w:eastAsia="Times New Roman" w:cstheme="minorHAnsi"/>
        </w:rPr>
        <w:t>d</w:t>
      </w:r>
      <w:r w:rsidR="0060001A" w:rsidRPr="0060001A">
        <w:rPr>
          <w:rFonts w:eastAsia="Times New Roman" w:cstheme="minorHAnsi"/>
        </w:rPr>
        <w:t xml:space="preserve"> that </w:t>
      </w:r>
      <w:r w:rsidR="007C4C9D">
        <w:rPr>
          <w:rFonts w:eastAsia="Times New Roman" w:cstheme="minorHAnsi"/>
        </w:rPr>
        <w:t xml:space="preserve">the </w:t>
      </w:r>
      <w:r w:rsidR="0060001A" w:rsidRPr="0060001A">
        <w:rPr>
          <w:rFonts w:eastAsia="Times New Roman" w:cstheme="minorHAnsi"/>
        </w:rPr>
        <w:t xml:space="preserve">letters confused him personally, </w:t>
      </w:r>
      <w:r w:rsidR="007C4C9D">
        <w:rPr>
          <w:rFonts w:eastAsia="Times New Roman" w:cstheme="minorHAnsi"/>
        </w:rPr>
        <w:t>this</w:t>
      </w:r>
      <w:r w:rsidR="0060001A" w:rsidRPr="0060001A">
        <w:rPr>
          <w:rFonts w:eastAsia="Times New Roman" w:cstheme="minorHAnsi"/>
        </w:rPr>
        <w:t xml:space="preserve"> would not confer standing </w:t>
      </w:r>
      <w:r w:rsidR="00F72FD6">
        <w:rPr>
          <w:rFonts w:eastAsia="Times New Roman" w:cstheme="minorHAnsi"/>
        </w:rPr>
        <w:t xml:space="preserve">because (a) he did not allege he relied </w:t>
      </w:r>
      <w:r w:rsidR="008F19F2">
        <w:rPr>
          <w:rFonts w:eastAsia="Times New Roman" w:cstheme="minorHAnsi"/>
        </w:rPr>
        <w:t xml:space="preserve">on </w:t>
      </w:r>
      <w:r w:rsidR="008F19F2" w:rsidRPr="0060001A">
        <w:rPr>
          <w:rFonts w:eastAsia="Times New Roman" w:cstheme="minorHAnsi"/>
        </w:rPr>
        <w:t>it to his detriment</w:t>
      </w:r>
      <w:r w:rsidR="008F19F2">
        <w:rPr>
          <w:rFonts w:eastAsia="Times New Roman" w:cstheme="minorHAnsi"/>
        </w:rPr>
        <w:t>, and (b)</w:t>
      </w:r>
      <w:r w:rsidR="008F19F2" w:rsidRPr="0060001A">
        <w:rPr>
          <w:rFonts w:eastAsia="Times New Roman" w:cstheme="minorHAnsi"/>
        </w:rPr>
        <w:t xml:space="preserve"> </w:t>
      </w:r>
      <w:r w:rsidR="0060001A" w:rsidRPr="0060001A">
        <w:rPr>
          <w:rFonts w:eastAsia="Times New Roman" w:cstheme="minorHAnsi"/>
        </w:rPr>
        <w:t>the state of confusion is not itself an injury for purposes of Article III.</w:t>
      </w:r>
    </w:p>
    <w:p w14:paraId="5CFC0353" w14:textId="77777777" w:rsidR="00C540A7" w:rsidRDefault="00C540A7" w:rsidP="00213A13">
      <w:pPr>
        <w:shd w:val="clear" w:color="auto" w:fill="FFFFFF"/>
        <w:spacing w:after="0" w:line="280" w:lineRule="atLeast"/>
        <w:textAlignment w:val="baseline"/>
        <w:outlineLvl w:val="1"/>
        <w:rPr>
          <w:rFonts w:eastAsia="Times New Roman" w:cstheme="minorHAnsi"/>
        </w:rPr>
      </w:pPr>
    </w:p>
    <w:p w14:paraId="07BA1F7F" w14:textId="2CA8906C" w:rsidR="00D67BA7" w:rsidRDefault="00C540A7" w:rsidP="00213A13">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Accordingly, </w:t>
      </w:r>
      <w:r>
        <w:rPr>
          <w:rFonts w:eastAsia="Times New Roman" w:cstheme="minorHAnsi"/>
        </w:rPr>
        <w:t xml:space="preserve">the court held the consumer lacked </w:t>
      </w:r>
      <w:r w:rsidRPr="00030566">
        <w:rPr>
          <w:rFonts w:eastAsia="Times New Roman" w:cstheme="minorHAnsi"/>
        </w:rPr>
        <w:t xml:space="preserve">standing to assert his claims </w:t>
      </w:r>
      <w:r>
        <w:rPr>
          <w:rFonts w:eastAsia="Times New Roman" w:cstheme="minorHAnsi"/>
        </w:rPr>
        <w:t xml:space="preserve">and </w:t>
      </w:r>
      <w:r w:rsidRPr="00030566">
        <w:rPr>
          <w:rFonts w:eastAsia="Times New Roman" w:cstheme="minorHAnsi"/>
        </w:rPr>
        <w:t>directed</w:t>
      </w:r>
      <w:r>
        <w:rPr>
          <w:rFonts w:eastAsia="Times New Roman" w:cstheme="minorHAnsi"/>
        </w:rPr>
        <w:t xml:space="preserve"> the clerk</w:t>
      </w:r>
      <w:r w:rsidRPr="00030566">
        <w:rPr>
          <w:rFonts w:eastAsia="Times New Roman" w:cstheme="minorHAnsi"/>
        </w:rPr>
        <w:t xml:space="preserve"> to remand th</w:t>
      </w:r>
      <w:r w:rsidR="00FE3970">
        <w:rPr>
          <w:rFonts w:eastAsia="Times New Roman" w:cstheme="minorHAnsi"/>
        </w:rPr>
        <w:t>e</w:t>
      </w:r>
      <w:r w:rsidRPr="00030566">
        <w:rPr>
          <w:rFonts w:eastAsia="Times New Roman" w:cstheme="minorHAnsi"/>
        </w:rPr>
        <w:t xml:space="preserve"> case</w:t>
      </w:r>
      <w:r>
        <w:rPr>
          <w:rFonts w:eastAsia="Times New Roman" w:cstheme="minorHAnsi"/>
        </w:rPr>
        <w:t>.</w:t>
      </w:r>
    </w:p>
    <w:p w14:paraId="59B94597" w14:textId="77777777" w:rsidR="00FE3970" w:rsidRDefault="00FE3970" w:rsidP="00213A13">
      <w:pPr>
        <w:shd w:val="clear" w:color="auto" w:fill="FFFFFF"/>
        <w:spacing w:after="0" w:line="280" w:lineRule="atLeast"/>
        <w:textAlignment w:val="baseline"/>
        <w:outlineLvl w:val="1"/>
        <w:rPr>
          <w:rFonts w:eastAsia="Times New Roman" w:cstheme="minorHAnsi"/>
        </w:rPr>
      </w:pPr>
    </w:p>
    <w:p w14:paraId="7262B9D8" w14:textId="51870DCF" w:rsidR="00961BD7" w:rsidRPr="008F19F2" w:rsidRDefault="008F19F2" w:rsidP="00961BD7">
      <w:pPr>
        <w:shd w:val="clear" w:color="auto" w:fill="FFFFFF"/>
        <w:spacing w:after="0" w:line="280" w:lineRule="atLeast"/>
        <w:textAlignment w:val="baseline"/>
        <w:outlineLvl w:val="1"/>
        <w:rPr>
          <w:rFonts w:eastAsia="Times New Roman" w:cstheme="minorHAnsi"/>
          <w:b/>
          <w:bCs/>
        </w:rPr>
      </w:pPr>
      <w:r w:rsidRPr="008F19F2">
        <w:rPr>
          <w:rFonts w:eastAsia="Times New Roman" w:cstheme="minorHAnsi"/>
          <w:b/>
          <w:bCs/>
        </w:rPr>
        <w:t xml:space="preserve">Request for </w:t>
      </w:r>
      <w:r w:rsidR="00961BD7" w:rsidRPr="008F19F2">
        <w:rPr>
          <w:rFonts w:eastAsia="Times New Roman" w:cstheme="minorHAnsi"/>
          <w:b/>
          <w:bCs/>
        </w:rPr>
        <w:t xml:space="preserve">Fees </w:t>
      </w:r>
    </w:p>
    <w:p w14:paraId="46DA1A0D" w14:textId="63F1D4CB" w:rsidR="00D67BA7" w:rsidRDefault="00961BD7" w:rsidP="00961BD7">
      <w:pPr>
        <w:shd w:val="clear" w:color="auto" w:fill="FFFFFF"/>
        <w:spacing w:after="0" w:line="280" w:lineRule="atLeast"/>
        <w:textAlignment w:val="baseline"/>
        <w:outlineLvl w:val="1"/>
        <w:rPr>
          <w:rFonts w:eastAsia="Times New Roman" w:cstheme="minorHAnsi"/>
        </w:rPr>
      </w:pPr>
      <w:r w:rsidRPr="00961BD7">
        <w:rPr>
          <w:rFonts w:eastAsia="Times New Roman" w:cstheme="minorHAnsi"/>
        </w:rPr>
        <w:t xml:space="preserve">Absent unusual circumstances, courts may award attorney's fees under § 1447(c) only where the removing party lacked an objectively reasonable basis for seeking removal. </w:t>
      </w:r>
      <w:r w:rsidR="0019087C">
        <w:rPr>
          <w:rFonts w:eastAsia="Times New Roman" w:cstheme="minorHAnsi"/>
        </w:rPr>
        <w:t>Because t</w:t>
      </w:r>
      <w:r w:rsidRPr="00961BD7">
        <w:rPr>
          <w:rFonts w:eastAsia="Times New Roman" w:cstheme="minorHAnsi"/>
        </w:rPr>
        <w:t xml:space="preserve">he Supreme Court's decision in </w:t>
      </w:r>
      <w:r w:rsidRPr="00B71FCE">
        <w:rPr>
          <w:rFonts w:eastAsia="Times New Roman" w:cstheme="minorHAnsi"/>
          <w:i/>
          <w:iCs/>
        </w:rPr>
        <w:t>TransUnion</w:t>
      </w:r>
      <w:r w:rsidRPr="00961BD7">
        <w:rPr>
          <w:rFonts w:eastAsia="Times New Roman" w:cstheme="minorHAnsi"/>
        </w:rPr>
        <w:t xml:space="preserve"> was less than a year old when </w:t>
      </w:r>
      <w:r w:rsidR="007A28C6">
        <w:rPr>
          <w:rFonts w:eastAsia="Times New Roman" w:cstheme="minorHAnsi"/>
        </w:rPr>
        <w:t>the agency</w:t>
      </w:r>
      <w:r w:rsidRPr="00961BD7">
        <w:rPr>
          <w:rFonts w:eastAsia="Times New Roman" w:cstheme="minorHAnsi"/>
        </w:rPr>
        <w:t xml:space="preserve"> removed this case, and the decision's impact on the standing jurisprudence in the Second Circuit is still evolving</w:t>
      </w:r>
      <w:r w:rsidR="0019087C">
        <w:rPr>
          <w:rFonts w:eastAsia="Times New Roman" w:cstheme="minorHAnsi"/>
        </w:rPr>
        <w:t>, the court held it would</w:t>
      </w:r>
      <w:r w:rsidRPr="00961BD7">
        <w:rPr>
          <w:rFonts w:eastAsia="Times New Roman" w:cstheme="minorHAnsi"/>
        </w:rPr>
        <w:t xml:space="preserve"> not penalize </w:t>
      </w:r>
      <w:r w:rsidR="00C46C6E">
        <w:rPr>
          <w:rFonts w:eastAsia="Times New Roman" w:cstheme="minorHAnsi"/>
        </w:rPr>
        <w:t>the agency</w:t>
      </w:r>
      <w:r w:rsidRPr="00961BD7">
        <w:rPr>
          <w:rFonts w:eastAsia="Times New Roman" w:cstheme="minorHAnsi"/>
        </w:rPr>
        <w:t xml:space="preserve"> for not having been aware of the complexity of the law in this area</w:t>
      </w:r>
      <w:r w:rsidR="00C46C6E">
        <w:rPr>
          <w:rFonts w:eastAsia="Times New Roman" w:cstheme="minorHAnsi"/>
        </w:rPr>
        <w:t xml:space="preserve"> and </w:t>
      </w:r>
      <w:r w:rsidR="00C540A7">
        <w:rPr>
          <w:rFonts w:eastAsia="Times New Roman" w:cstheme="minorHAnsi"/>
        </w:rPr>
        <w:t xml:space="preserve">so </w:t>
      </w:r>
      <w:r w:rsidR="00C46C6E">
        <w:rPr>
          <w:rFonts w:eastAsia="Times New Roman" w:cstheme="minorHAnsi"/>
        </w:rPr>
        <w:t>denied the consumer’s request for fees</w:t>
      </w:r>
      <w:r w:rsidRPr="00961BD7">
        <w:rPr>
          <w:rFonts w:eastAsia="Times New Roman" w:cstheme="minorHAnsi"/>
        </w:rPr>
        <w:t>.</w:t>
      </w:r>
    </w:p>
    <w:p w14:paraId="40C2D91A" w14:textId="521D02BC" w:rsidR="00992F66" w:rsidRDefault="00992F66" w:rsidP="00213A13">
      <w:pPr>
        <w:shd w:val="clear" w:color="auto" w:fill="FFFFFF"/>
        <w:spacing w:after="0" w:line="280" w:lineRule="atLeast"/>
        <w:textAlignment w:val="baseline"/>
        <w:outlineLvl w:val="1"/>
        <w:rPr>
          <w:rFonts w:eastAsia="Times New Roman" w:cstheme="minorHAnsi"/>
        </w:rPr>
      </w:pPr>
    </w:p>
    <w:p w14:paraId="484A75D1" w14:textId="29870DEF" w:rsidR="00921847" w:rsidRDefault="00921847" w:rsidP="008E0C4B">
      <w:pPr>
        <w:shd w:val="clear" w:color="auto" w:fill="FFFFFF"/>
        <w:spacing w:after="0" w:line="280" w:lineRule="atLeast"/>
        <w:textAlignment w:val="baseline"/>
        <w:outlineLvl w:val="1"/>
        <w:rPr>
          <w:rFonts w:eastAsia="Times New Roman" w:cstheme="minorHAnsi"/>
        </w:rPr>
      </w:pPr>
      <w:r w:rsidRPr="008E0C4B">
        <w:rPr>
          <w:rFonts w:eastAsia="Times New Roman" w:cstheme="minorHAnsi"/>
          <w:b/>
          <w:bCs/>
        </w:rPr>
        <w:t>ACA’s Take:</w:t>
      </w:r>
      <w:r w:rsidRPr="008E0C4B">
        <w:rPr>
          <w:rFonts w:eastAsia="Times New Roman" w:cstheme="minorHAnsi"/>
        </w:rPr>
        <w:t xml:space="preserve"> </w:t>
      </w:r>
    </w:p>
    <w:p w14:paraId="6E837F3D" w14:textId="4C3993E7" w:rsidR="00F76EEF" w:rsidRDefault="00C65553" w:rsidP="00F76EEF">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Before </w:t>
      </w:r>
      <w:r w:rsidR="00C92E76">
        <w:rPr>
          <w:rFonts w:eastAsia="Times New Roman" w:cstheme="minorHAnsi"/>
        </w:rPr>
        <w:t xml:space="preserve">removing a legal action involving FDCPA claims to federal court, it is crucial for members to consult with legal counsel to determine </w:t>
      </w:r>
      <w:r w:rsidR="00460F5A">
        <w:rPr>
          <w:rFonts w:eastAsia="Times New Roman" w:cstheme="minorHAnsi"/>
        </w:rPr>
        <w:t>whether case law in that circuit supports removal</w:t>
      </w:r>
      <w:r w:rsidR="001C6D9B">
        <w:rPr>
          <w:rFonts w:eastAsia="Times New Roman" w:cstheme="minorHAnsi"/>
        </w:rPr>
        <w:t xml:space="preserve"> on the facts at issue</w:t>
      </w:r>
      <w:r w:rsidR="00460F5A">
        <w:rPr>
          <w:rFonts w:eastAsia="Times New Roman" w:cstheme="minorHAnsi"/>
        </w:rPr>
        <w:t>.</w:t>
      </w:r>
    </w:p>
    <w:p w14:paraId="0F5F709F" w14:textId="77777777" w:rsidR="00F76EEF" w:rsidRDefault="00F76EEF" w:rsidP="008E0C4B">
      <w:pPr>
        <w:shd w:val="clear" w:color="auto" w:fill="FFFFFF"/>
        <w:spacing w:after="0" w:line="280" w:lineRule="atLeast"/>
        <w:textAlignment w:val="baseline"/>
        <w:outlineLvl w:val="1"/>
        <w:rPr>
          <w:rFonts w:eastAsia="Times New Roman" w:cstheme="minorHAnsi"/>
          <w:b/>
          <w:bCs/>
        </w:rPr>
      </w:pPr>
    </w:p>
    <w:p w14:paraId="681B6143" w14:textId="761E9C4F" w:rsidR="00995726" w:rsidRPr="007C0E0F" w:rsidRDefault="003D6307" w:rsidP="008E0C4B">
      <w:pPr>
        <w:shd w:val="clear" w:color="auto" w:fill="FFFFFF"/>
        <w:spacing w:after="0" w:line="280" w:lineRule="atLeast"/>
        <w:textAlignment w:val="baseline"/>
        <w:outlineLvl w:val="1"/>
        <w:rPr>
          <w:rFonts w:cstheme="minorHAnsi"/>
        </w:rPr>
      </w:pPr>
      <w:r w:rsidRPr="007C0E0F">
        <w:rPr>
          <w:rFonts w:eastAsia="Times New Roman" w:cstheme="minorHAnsi"/>
          <w:b/>
          <w:bCs/>
        </w:rPr>
        <w:t>Attorneys</w:t>
      </w:r>
      <w:r w:rsidR="00E007B1" w:rsidRPr="007C0E0F">
        <w:rPr>
          <w:rFonts w:eastAsia="Times New Roman" w:cstheme="minorHAnsi"/>
          <w:b/>
          <w:bCs/>
        </w:rPr>
        <w:t xml:space="preserve"> f</w:t>
      </w:r>
      <w:r w:rsidR="00425BAA" w:rsidRPr="007C0E0F">
        <w:rPr>
          <w:rFonts w:eastAsia="Times New Roman" w:cstheme="minorHAnsi"/>
          <w:b/>
          <w:bCs/>
        </w:rPr>
        <w:t>or Plaintiff:</w:t>
      </w:r>
      <w:r w:rsidR="00921847" w:rsidRPr="007C0E0F">
        <w:rPr>
          <w:rFonts w:eastAsia="Times New Roman" w:cstheme="minorHAnsi"/>
        </w:rPr>
        <w:t xml:space="preserve"> </w:t>
      </w:r>
    </w:p>
    <w:p w14:paraId="54A89BF2" w14:textId="7DE2946D" w:rsidR="005626DD" w:rsidRPr="005626DD" w:rsidRDefault="005626DD" w:rsidP="005626DD">
      <w:pPr>
        <w:shd w:val="clear" w:color="auto" w:fill="FFFFFF"/>
        <w:spacing w:after="0" w:line="240" w:lineRule="auto"/>
        <w:textAlignment w:val="baseline"/>
        <w:rPr>
          <w:rFonts w:cstheme="minorHAnsi"/>
        </w:rPr>
      </w:pPr>
      <w:r w:rsidRPr="005626DD">
        <w:rPr>
          <w:rFonts w:cstheme="minorHAnsi"/>
        </w:rPr>
        <w:t xml:space="preserve">David M. Barshay, Barshay, Rizzo &amp; Lopez, PLLC, Melville, </w:t>
      </w:r>
      <w:r w:rsidR="00062C9F">
        <w:rPr>
          <w:rFonts w:cstheme="minorHAnsi"/>
        </w:rPr>
        <w:t>New York.</w:t>
      </w:r>
    </w:p>
    <w:p w14:paraId="61D1AF3C" w14:textId="77777777" w:rsidR="005626DD" w:rsidRPr="005626DD" w:rsidRDefault="005626DD" w:rsidP="005626DD">
      <w:pPr>
        <w:shd w:val="clear" w:color="auto" w:fill="FFFFFF"/>
        <w:spacing w:after="0" w:line="240" w:lineRule="auto"/>
        <w:textAlignment w:val="baseline"/>
        <w:rPr>
          <w:rFonts w:cstheme="minorHAnsi"/>
        </w:rPr>
      </w:pPr>
    </w:p>
    <w:p w14:paraId="59EF736E" w14:textId="26F5E268" w:rsidR="00BE4DF4" w:rsidRDefault="00E007B1" w:rsidP="00D73E53">
      <w:pPr>
        <w:shd w:val="clear" w:color="auto" w:fill="FFFFFF"/>
        <w:spacing w:after="0" w:line="240" w:lineRule="auto"/>
        <w:textAlignment w:val="baseline"/>
        <w:rPr>
          <w:rFonts w:eastAsia="Times New Roman" w:cstheme="minorHAnsi"/>
        </w:rPr>
      </w:pPr>
      <w:r w:rsidRPr="009E7D95">
        <w:rPr>
          <w:rFonts w:eastAsia="Times New Roman" w:cstheme="minorHAnsi"/>
          <w:b/>
          <w:bCs/>
        </w:rPr>
        <w:t>Attorneys f</w:t>
      </w:r>
      <w:r w:rsidR="00995726" w:rsidRPr="009E7D95">
        <w:rPr>
          <w:rFonts w:eastAsia="Times New Roman" w:cstheme="minorHAnsi"/>
          <w:b/>
          <w:bCs/>
        </w:rPr>
        <w:t>or Defendants</w:t>
      </w:r>
      <w:r w:rsidRPr="009E7D95">
        <w:rPr>
          <w:rFonts w:eastAsia="Times New Roman" w:cstheme="minorHAnsi"/>
          <w:b/>
          <w:bCs/>
        </w:rPr>
        <w:t>:</w:t>
      </w:r>
      <w:r w:rsidR="00682B99" w:rsidRPr="009E7D95">
        <w:rPr>
          <w:rFonts w:eastAsia="Times New Roman" w:cstheme="minorHAnsi"/>
          <w:b/>
          <w:bCs/>
        </w:rPr>
        <w:t xml:space="preserve"> </w:t>
      </w:r>
    </w:p>
    <w:p w14:paraId="2DD8A6C6" w14:textId="77777777" w:rsidR="00062C9F" w:rsidRPr="005626DD" w:rsidRDefault="00062C9F" w:rsidP="00062C9F">
      <w:pPr>
        <w:shd w:val="clear" w:color="auto" w:fill="FFFFFF"/>
        <w:spacing w:after="0" w:line="240" w:lineRule="auto"/>
        <w:textAlignment w:val="baseline"/>
        <w:rPr>
          <w:rFonts w:cstheme="minorHAnsi"/>
        </w:rPr>
      </w:pPr>
      <w:r w:rsidRPr="005626DD">
        <w:rPr>
          <w:rFonts w:cstheme="minorHAnsi"/>
        </w:rPr>
        <w:t xml:space="preserve">Stephen Jay Steinlight, Troutman Pepper Hamilton Sanders LLP, New York, </w:t>
      </w:r>
      <w:r>
        <w:rPr>
          <w:rFonts w:cstheme="minorHAnsi"/>
        </w:rPr>
        <w:t>New York.</w:t>
      </w:r>
    </w:p>
    <w:p w14:paraId="78CC402C" w14:textId="51EC8417" w:rsidR="009E7D95" w:rsidRDefault="009E7D95" w:rsidP="006A113A">
      <w:pPr>
        <w:shd w:val="clear" w:color="auto" w:fill="FFFFFF"/>
        <w:spacing w:after="0" w:line="240" w:lineRule="auto"/>
        <w:textAlignment w:val="baseline"/>
        <w:rPr>
          <w:rFonts w:eastAsia="Times New Roman" w:cstheme="minorHAnsi"/>
        </w:rPr>
      </w:pPr>
    </w:p>
    <w:p w14:paraId="799440CA" w14:textId="77777777" w:rsidR="0053743E" w:rsidRPr="009E7D95" w:rsidRDefault="0053743E" w:rsidP="006A113A">
      <w:pPr>
        <w:shd w:val="clear" w:color="auto" w:fill="FFFFFF"/>
        <w:spacing w:after="0" w:line="240" w:lineRule="auto"/>
        <w:textAlignment w:val="baseline"/>
        <w:rPr>
          <w:rFonts w:eastAsia="Times New Roman" w:cstheme="minorHAnsi"/>
        </w:rPr>
      </w:pPr>
    </w:p>
    <w:p w14:paraId="7463260E" w14:textId="77777777" w:rsidR="009E7D95" w:rsidRPr="009E7D95" w:rsidRDefault="009E7D95" w:rsidP="009E7D95">
      <w:pPr>
        <w:numPr>
          <w:ilvl w:val="0"/>
          <w:numId w:val="3"/>
        </w:numPr>
        <w:shd w:val="clear" w:color="auto" w:fill="FFFFFF"/>
        <w:spacing w:after="0" w:line="240" w:lineRule="auto"/>
        <w:textAlignment w:val="baseline"/>
        <w:rPr>
          <w:rFonts w:eastAsia="Times New Roman" w:cstheme="minorHAnsi"/>
        </w:rPr>
      </w:pPr>
      <w:r w:rsidRPr="009E7D95">
        <w:rPr>
          <w:rFonts w:eastAsia="Times New Roman" w:cstheme="minorHAnsi"/>
          <w:i/>
          <w:iCs/>
        </w:rPr>
        <w:t>ACA’s Daily Decision is powered by ACA’s Litigation Advocacy and Compliance Teams.</w:t>
      </w:r>
    </w:p>
    <w:p w14:paraId="1AB7E68B" w14:textId="77777777" w:rsidR="009E7D95" w:rsidRPr="009E7D95" w:rsidRDefault="009E7D95" w:rsidP="009E7D95">
      <w:pPr>
        <w:numPr>
          <w:ilvl w:val="0"/>
          <w:numId w:val="3"/>
        </w:numPr>
        <w:shd w:val="clear" w:color="auto" w:fill="FFFFFF"/>
        <w:spacing w:after="0" w:line="240" w:lineRule="auto"/>
        <w:textAlignment w:val="baseline"/>
        <w:rPr>
          <w:rFonts w:eastAsia="Times New Roman" w:cstheme="minorHAnsi"/>
        </w:rPr>
      </w:pPr>
      <w:r w:rsidRPr="009E7D95">
        <w:rPr>
          <w:rFonts w:eastAsia="Times New Roman" w:cstheme="minorHAnsi"/>
        </w:rPr>
        <w:t>If you’ve recently obtained a judicial opinion that might benefit other ACA members, email it to us: </w:t>
      </w:r>
      <w:hyperlink r:id="rId10" w:history="1">
        <w:r w:rsidRPr="009E7D95">
          <w:rPr>
            <w:rStyle w:val="Hyperlink"/>
            <w:rFonts w:eastAsia="Times New Roman" w:cstheme="minorHAnsi"/>
            <w:i/>
            <w:iCs/>
          </w:rPr>
          <w:t>dailydecision@acainternational.org</w:t>
        </w:r>
      </w:hyperlink>
      <w:r w:rsidRPr="009E7D95">
        <w:rPr>
          <w:rFonts w:eastAsia="Times New Roman" w:cstheme="minorHAnsi"/>
        </w:rPr>
        <w:t>.</w:t>
      </w:r>
    </w:p>
    <w:p w14:paraId="6FF7E37D" w14:textId="543AA9B5" w:rsidR="00D55C99" w:rsidRPr="009E7D95" w:rsidRDefault="009E7D95" w:rsidP="006A113A">
      <w:pPr>
        <w:numPr>
          <w:ilvl w:val="0"/>
          <w:numId w:val="3"/>
        </w:numPr>
        <w:shd w:val="clear" w:color="auto" w:fill="FFFFFF"/>
        <w:spacing w:after="0" w:line="240" w:lineRule="auto"/>
        <w:textAlignment w:val="baseline"/>
        <w:rPr>
          <w:rFonts w:eastAsia="Times New Roman" w:cstheme="minorHAnsi"/>
        </w:rPr>
      </w:pPr>
      <w:r w:rsidRPr="009E7D95">
        <w:rPr>
          <w:rFonts w:eastAsia="Times New Roman" w:cstheme="minorHAnsi"/>
        </w:rPr>
        <w:t>Join the discussion on legal and compliance topics with your fellow members on the Members Attorney Program community on The Hub. Simply log on to </w:t>
      </w:r>
      <w:hyperlink r:id="rId11" w:history="1">
        <w:r w:rsidRPr="009E7D95">
          <w:rPr>
            <w:rStyle w:val="Hyperlink"/>
            <w:rFonts w:eastAsia="Times New Roman" w:cstheme="minorHAnsi"/>
            <w:b/>
            <w:bCs/>
          </w:rPr>
          <w:t>The Hub</w:t>
        </w:r>
      </w:hyperlink>
      <w:r w:rsidRPr="009E7D95">
        <w:rPr>
          <w:rFonts w:eastAsia="Times New Roman" w:cstheme="minorHAnsi"/>
        </w:rPr>
        <w:t> and select Members Attorney Program under the Groups menu.</w:t>
      </w:r>
    </w:p>
    <w:sectPr w:rsidR="00D55C99" w:rsidRPr="009E7D95" w:rsidSect="0089162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D54C" w14:textId="77777777" w:rsidR="00325540" w:rsidRDefault="00325540" w:rsidP="006F45A7">
      <w:pPr>
        <w:spacing w:after="0" w:line="240" w:lineRule="auto"/>
      </w:pPr>
      <w:r>
        <w:separator/>
      </w:r>
    </w:p>
  </w:endnote>
  <w:endnote w:type="continuationSeparator" w:id="0">
    <w:p w14:paraId="4AE15343" w14:textId="77777777" w:rsidR="00325540" w:rsidRDefault="00325540" w:rsidP="006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2C30" w14:textId="77777777" w:rsidR="00325540" w:rsidRDefault="00325540" w:rsidP="006F45A7">
      <w:pPr>
        <w:spacing w:after="0" w:line="240" w:lineRule="auto"/>
      </w:pPr>
      <w:r>
        <w:separator/>
      </w:r>
    </w:p>
  </w:footnote>
  <w:footnote w:type="continuationSeparator" w:id="0">
    <w:p w14:paraId="24688205" w14:textId="77777777" w:rsidR="00325540" w:rsidRDefault="00325540" w:rsidP="006F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F1FCB"/>
    <w:multiLevelType w:val="hybridMultilevel"/>
    <w:tmpl w:val="F20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0814"/>
    <w:multiLevelType w:val="hybridMultilevel"/>
    <w:tmpl w:val="1F04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2863"/>
    <w:multiLevelType w:val="hybridMultilevel"/>
    <w:tmpl w:val="E076C11C"/>
    <w:lvl w:ilvl="0" w:tplc="FFFFFFFF">
      <w:start w:val="1"/>
      <w:numFmt w:val="decimal"/>
      <w:lvlText w:val="%1."/>
      <w:lvlJc w:val="center"/>
      <w:pPr>
        <w:ind w:left="720" w:hanging="360"/>
      </w:pPr>
      <w:rPr>
        <w:rFonts w:hint="default"/>
        <w:b/>
        <w:bCs/>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0C62DB"/>
    <w:multiLevelType w:val="hybridMultilevel"/>
    <w:tmpl w:val="890C39F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490B7915"/>
    <w:multiLevelType w:val="hybridMultilevel"/>
    <w:tmpl w:val="F8B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D216F"/>
    <w:multiLevelType w:val="hybridMultilevel"/>
    <w:tmpl w:val="791C8A62"/>
    <w:lvl w:ilvl="0" w:tplc="6576CE1A">
      <w:start w:val="1"/>
      <w:numFmt w:val="decimal"/>
      <w:lvlText w:val="%1."/>
      <w:lvlJc w:val="left"/>
      <w:pPr>
        <w:ind w:left="720" w:hanging="360"/>
      </w:pPr>
      <w:rPr>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2630D"/>
    <w:multiLevelType w:val="hybridMultilevel"/>
    <w:tmpl w:val="62F4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244096">
    <w:abstractNumId w:val="5"/>
  </w:num>
  <w:num w:numId="2" w16cid:durableId="955332163">
    <w:abstractNumId w:val="4"/>
  </w:num>
  <w:num w:numId="3" w16cid:durableId="836924601">
    <w:abstractNumId w:val="0"/>
  </w:num>
  <w:num w:numId="4" w16cid:durableId="1352561803">
    <w:abstractNumId w:val="6"/>
  </w:num>
  <w:num w:numId="5" w16cid:durableId="225342492">
    <w:abstractNumId w:val="3"/>
  </w:num>
  <w:num w:numId="6" w16cid:durableId="1183393581">
    <w:abstractNumId w:val="1"/>
  </w:num>
  <w:num w:numId="7" w16cid:durableId="1527133348">
    <w:abstractNumId w:val="2"/>
  </w:num>
  <w:num w:numId="8" w16cid:durableId="329604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4F"/>
    <w:rsid w:val="00000724"/>
    <w:rsid w:val="00000B30"/>
    <w:rsid w:val="000023DE"/>
    <w:rsid w:val="00005B4F"/>
    <w:rsid w:val="00007370"/>
    <w:rsid w:val="00007E48"/>
    <w:rsid w:val="00011700"/>
    <w:rsid w:val="000129D7"/>
    <w:rsid w:val="00012CF1"/>
    <w:rsid w:val="000160FE"/>
    <w:rsid w:val="00017A18"/>
    <w:rsid w:val="00021FB1"/>
    <w:rsid w:val="00030566"/>
    <w:rsid w:val="00040095"/>
    <w:rsid w:val="00040356"/>
    <w:rsid w:val="0005678D"/>
    <w:rsid w:val="00056E65"/>
    <w:rsid w:val="000572B4"/>
    <w:rsid w:val="000577A7"/>
    <w:rsid w:val="00057D15"/>
    <w:rsid w:val="000605A3"/>
    <w:rsid w:val="00062C9F"/>
    <w:rsid w:val="00072E71"/>
    <w:rsid w:val="00073FB4"/>
    <w:rsid w:val="0008073B"/>
    <w:rsid w:val="000833DF"/>
    <w:rsid w:val="00083A42"/>
    <w:rsid w:val="000840FC"/>
    <w:rsid w:val="000845AF"/>
    <w:rsid w:val="00094208"/>
    <w:rsid w:val="000956DD"/>
    <w:rsid w:val="00097089"/>
    <w:rsid w:val="000B00AF"/>
    <w:rsid w:val="000B4413"/>
    <w:rsid w:val="000C05EA"/>
    <w:rsid w:val="000C270C"/>
    <w:rsid w:val="000C5C04"/>
    <w:rsid w:val="000C704D"/>
    <w:rsid w:val="000D4789"/>
    <w:rsid w:val="000E2EEA"/>
    <w:rsid w:val="000E4159"/>
    <w:rsid w:val="000E7CCC"/>
    <w:rsid w:val="000F15D9"/>
    <w:rsid w:val="00101D60"/>
    <w:rsid w:val="00105C5A"/>
    <w:rsid w:val="00117487"/>
    <w:rsid w:val="001219FB"/>
    <w:rsid w:val="001244A3"/>
    <w:rsid w:val="00135765"/>
    <w:rsid w:val="001357B0"/>
    <w:rsid w:val="0014268D"/>
    <w:rsid w:val="00144C2E"/>
    <w:rsid w:val="001474B3"/>
    <w:rsid w:val="001476D4"/>
    <w:rsid w:val="00150505"/>
    <w:rsid w:val="00151776"/>
    <w:rsid w:val="0015322B"/>
    <w:rsid w:val="00155A98"/>
    <w:rsid w:val="0016760A"/>
    <w:rsid w:val="001705EC"/>
    <w:rsid w:val="001771A1"/>
    <w:rsid w:val="00177733"/>
    <w:rsid w:val="001803A7"/>
    <w:rsid w:val="0018090A"/>
    <w:rsid w:val="001843BE"/>
    <w:rsid w:val="00190447"/>
    <w:rsid w:val="0019087C"/>
    <w:rsid w:val="0019334F"/>
    <w:rsid w:val="00193719"/>
    <w:rsid w:val="00194948"/>
    <w:rsid w:val="001A18A3"/>
    <w:rsid w:val="001A2AAB"/>
    <w:rsid w:val="001A61B2"/>
    <w:rsid w:val="001A6D53"/>
    <w:rsid w:val="001B0CB1"/>
    <w:rsid w:val="001B0F3B"/>
    <w:rsid w:val="001B67AA"/>
    <w:rsid w:val="001B6A48"/>
    <w:rsid w:val="001B7AC1"/>
    <w:rsid w:val="001C2227"/>
    <w:rsid w:val="001C2E2F"/>
    <w:rsid w:val="001C6D9B"/>
    <w:rsid w:val="001C7E64"/>
    <w:rsid w:val="001D2451"/>
    <w:rsid w:val="001E1E75"/>
    <w:rsid w:val="001E2874"/>
    <w:rsid w:val="001F3E1B"/>
    <w:rsid w:val="00206C51"/>
    <w:rsid w:val="00207303"/>
    <w:rsid w:val="00212F33"/>
    <w:rsid w:val="00213A13"/>
    <w:rsid w:val="00214858"/>
    <w:rsid w:val="00222BB4"/>
    <w:rsid w:val="00223467"/>
    <w:rsid w:val="00226ACA"/>
    <w:rsid w:val="00232C4B"/>
    <w:rsid w:val="00236487"/>
    <w:rsid w:val="00240A38"/>
    <w:rsid w:val="0024396C"/>
    <w:rsid w:val="00245CB9"/>
    <w:rsid w:val="002500D1"/>
    <w:rsid w:val="00250355"/>
    <w:rsid w:val="00257661"/>
    <w:rsid w:val="0026620B"/>
    <w:rsid w:val="00271BB1"/>
    <w:rsid w:val="002723D5"/>
    <w:rsid w:val="002751F7"/>
    <w:rsid w:val="002757D9"/>
    <w:rsid w:val="00277A1D"/>
    <w:rsid w:val="0028022B"/>
    <w:rsid w:val="002816EC"/>
    <w:rsid w:val="0028480D"/>
    <w:rsid w:val="00285788"/>
    <w:rsid w:val="00291EAB"/>
    <w:rsid w:val="002923BA"/>
    <w:rsid w:val="00295ECB"/>
    <w:rsid w:val="00296FF6"/>
    <w:rsid w:val="002A3189"/>
    <w:rsid w:val="002A6911"/>
    <w:rsid w:val="002B5DA7"/>
    <w:rsid w:val="002B6546"/>
    <w:rsid w:val="002B761F"/>
    <w:rsid w:val="002B7A56"/>
    <w:rsid w:val="002C1256"/>
    <w:rsid w:val="002C690C"/>
    <w:rsid w:val="002C6A5A"/>
    <w:rsid w:val="002D5269"/>
    <w:rsid w:val="002D5360"/>
    <w:rsid w:val="002D7A36"/>
    <w:rsid w:val="002E4B3B"/>
    <w:rsid w:val="002E6C62"/>
    <w:rsid w:val="002E70C4"/>
    <w:rsid w:val="002F2512"/>
    <w:rsid w:val="0030332F"/>
    <w:rsid w:val="003044B1"/>
    <w:rsid w:val="003078AD"/>
    <w:rsid w:val="00313A05"/>
    <w:rsid w:val="00314487"/>
    <w:rsid w:val="00321C23"/>
    <w:rsid w:val="00325540"/>
    <w:rsid w:val="003261E9"/>
    <w:rsid w:val="0033051C"/>
    <w:rsid w:val="003355A7"/>
    <w:rsid w:val="00335B8F"/>
    <w:rsid w:val="0034063D"/>
    <w:rsid w:val="0034339D"/>
    <w:rsid w:val="00345749"/>
    <w:rsid w:val="00350463"/>
    <w:rsid w:val="0035130F"/>
    <w:rsid w:val="0035169A"/>
    <w:rsid w:val="00352AAB"/>
    <w:rsid w:val="00352CC7"/>
    <w:rsid w:val="00353654"/>
    <w:rsid w:val="0035558E"/>
    <w:rsid w:val="00362F9A"/>
    <w:rsid w:val="00363D62"/>
    <w:rsid w:val="00372472"/>
    <w:rsid w:val="00372AE1"/>
    <w:rsid w:val="003730C6"/>
    <w:rsid w:val="00374E3D"/>
    <w:rsid w:val="00375D84"/>
    <w:rsid w:val="00377502"/>
    <w:rsid w:val="003775FB"/>
    <w:rsid w:val="00383B2C"/>
    <w:rsid w:val="00383F34"/>
    <w:rsid w:val="0038695A"/>
    <w:rsid w:val="0038695D"/>
    <w:rsid w:val="00387370"/>
    <w:rsid w:val="003906FE"/>
    <w:rsid w:val="00392C24"/>
    <w:rsid w:val="00393968"/>
    <w:rsid w:val="00396C07"/>
    <w:rsid w:val="003A0AFC"/>
    <w:rsid w:val="003A1AC8"/>
    <w:rsid w:val="003A3552"/>
    <w:rsid w:val="003A5EC6"/>
    <w:rsid w:val="003B06C1"/>
    <w:rsid w:val="003B1155"/>
    <w:rsid w:val="003B2112"/>
    <w:rsid w:val="003B38E3"/>
    <w:rsid w:val="003B54F8"/>
    <w:rsid w:val="003B56DC"/>
    <w:rsid w:val="003B659F"/>
    <w:rsid w:val="003C30FB"/>
    <w:rsid w:val="003C39C9"/>
    <w:rsid w:val="003C57D8"/>
    <w:rsid w:val="003D02AD"/>
    <w:rsid w:val="003D5481"/>
    <w:rsid w:val="003D5E49"/>
    <w:rsid w:val="003D6307"/>
    <w:rsid w:val="003D6D05"/>
    <w:rsid w:val="003D75F0"/>
    <w:rsid w:val="003E63FB"/>
    <w:rsid w:val="003F0D06"/>
    <w:rsid w:val="003F1785"/>
    <w:rsid w:val="003F19CB"/>
    <w:rsid w:val="003F20CC"/>
    <w:rsid w:val="003F4199"/>
    <w:rsid w:val="003F497C"/>
    <w:rsid w:val="003F570B"/>
    <w:rsid w:val="003F65F1"/>
    <w:rsid w:val="003F6612"/>
    <w:rsid w:val="00402133"/>
    <w:rsid w:val="00402C79"/>
    <w:rsid w:val="00402E2B"/>
    <w:rsid w:val="00410ABE"/>
    <w:rsid w:val="00412706"/>
    <w:rsid w:val="00414FAD"/>
    <w:rsid w:val="004214A5"/>
    <w:rsid w:val="00421DDD"/>
    <w:rsid w:val="004231B1"/>
    <w:rsid w:val="00423F4E"/>
    <w:rsid w:val="00425BAA"/>
    <w:rsid w:val="00431385"/>
    <w:rsid w:val="0043418D"/>
    <w:rsid w:val="00435669"/>
    <w:rsid w:val="00436BE8"/>
    <w:rsid w:val="004429B7"/>
    <w:rsid w:val="00446268"/>
    <w:rsid w:val="00447654"/>
    <w:rsid w:val="00455755"/>
    <w:rsid w:val="00460F5A"/>
    <w:rsid w:val="004619D8"/>
    <w:rsid w:val="00461A43"/>
    <w:rsid w:val="0046203B"/>
    <w:rsid w:val="0046383A"/>
    <w:rsid w:val="004667B0"/>
    <w:rsid w:val="00471155"/>
    <w:rsid w:val="0047384A"/>
    <w:rsid w:val="004758B2"/>
    <w:rsid w:val="004759A4"/>
    <w:rsid w:val="00477B51"/>
    <w:rsid w:val="0048063B"/>
    <w:rsid w:val="0048190F"/>
    <w:rsid w:val="00485447"/>
    <w:rsid w:val="00486C67"/>
    <w:rsid w:val="0048774E"/>
    <w:rsid w:val="004916BB"/>
    <w:rsid w:val="004945F7"/>
    <w:rsid w:val="004A179F"/>
    <w:rsid w:val="004A30AF"/>
    <w:rsid w:val="004A4224"/>
    <w:rsid w:val="004A5566"/>
    <w:rsid w:val="004A55EA"/>
    <w:rsid w:val="004A58C5"/>
    <w:rsid w:val="004A61CD"/>
    <w:rsid w:val="004A6A1B"/>
    <w:rsid w:val="004B0886"/>
    <w:rsid w:val="004B2687"/>
    <w:rsid w:val="004B2D9D"/>
    <w:rsid w:val="004B2F0C"/>
    <w:rsid w:val="004B3639"/>
    <w:rsid w:val="004B6497"/>
    <w:rsid w:val="004C3522"/>
    <w:rsid w:val="004C4884"/>
    <w:rsid w:val="004C5E28"/>
    <w:rsid w:val="004C6173"/>
    <w:rsid w:val="004C7356"/>
    <w:rsid w:val="004C7399"/>
    <w:rsid w:val="004C7DBF"/>
    <w:rsid w:val="004C7F69"/>
    <w:rsid w:val="004D4DAD"/>
    <w:rsid w:val="004D6099"/>
    <w:rsid w:val="004E342D"/>
    <w:rsid w:val="004E54D1"/>
    <w:rsid w:val="004F1B91"/>
    <w:rsid w:val="004F23CE"/>
    <w:rsid w:val="004F457B"/>
    <w:rsid w:val="004F5208"/>
    <w:rsid w:val="00500292"/>
    <w:rsid w:val="00501A8B"/>
    <w:rsid w:val="00501F28"/>
    <w:rsid w:val="0050744B"/>
    <w:rsid w:val="005077EF"/>
    <w:rsid w:val="005079EB"/>
    <w:rsid w:val="00507F55"/>
    <w:rsid w:val="00514235"/>
    <w:rsid w:val="00514B4A"/>
    <w:rsid w:val="0051541E"/>
    <w:rsid w:val="00520275"/>
    <w:rsid w:val="005302EE"/>
    <w:rsid w:val="00533995"/>
    <w:rsid w:val="00535119"/>
    <w:rsid w:val="0053551E"/>
    <w:rsid w:val="0053743E"/>
    <w:rsid w:val="005415A7"/>
    <w:rsid w:val="00541F2D"/>
    <w:rsid w:val="00542E2C"/>
    <w:rsid w:val="00544DBD"/>
    <w:rsid w:val="00547B5B"/>
    <w:rsid w:val="00550AA1"/>
    <w:rsid w:val="0055123D"/>
    <w:rsid w:val="00551FED"/>
    <w:rsid w:val="005530BD"/>
    <w:rsid w:val="00553E7B"/>
    <w:rsid w:val="00553F1A"/>
    <w:rsid w:val="00556E78"/>
    <w:rsid w:val="005626DD"/>
    <w:rsid w:val="00565EBC"/>
    <w:rsid w:val="005725C8"/>
    <w:rsid w:val="005737CD"/>
    <w:rsid w:val="00574ACF"/>
    <w:rsid w:val="0057524F"/>
    <w:rsid w:val="005801C6"/>
    <w:rsid w:val="005813A6"/>
    <w:rsid w:val="005866DB"/>
    <w:rsid w:val="005A2431"/>
    <w:rsid w:val="005A3A0F"/>
    <w:rsid w:val="005A5D69"/>
    <w:rsid w:val="005A6F4B"/>
    <w:rsid w:val="005B187E"/>
    <w:rsid w:val="005B4E84"/>
    <w:rsid w:val="005B6A01"/>
    <w:rsid w:val="005B70C2"/>
    <w:rsid w:val="005C087D"/>
    <w:rsid w:val="005C7C4C"/>
    <w:rsid w:val="005D1BDD"/>
    <w:rsid w:val="005E1116"/>
    <w:rsid w:val="005E12B7"/>
    <w:rsid w:val="005E3383"/>
    <w:rsid w:val="005E47D9"/>
    <w:rsid w:val="005E4B8F"/>
    <w:rsid w:val="005F3905"/>
    <w:rsid w:val="005F636D"/>
    <w:rsid w:val="0060001A"/>
    <w:rsid w:val="00600AC7"/>
    <w:rsid w:val="00604B7A"/>
    <w:rsid w:val="00606367"/>
    <w:rsid w:val="00606887"/>
    <w:rsid w:val="006174D8"/>
    <w:rsid w:val="006226FC"/>
    <w:rsid w:val="00626950"/>
    <w:rsid w:val="00627771"/>
    <w:rsid w:val="00636EE0"/>
    <w:rsid w:val="0064057A"/>
    <w:rsid w:val="00646B03"/>
    <w:rsid w:val="006473F8"/>
    <w:rsid w:val="006475ED"/>
    <w:rsid w:val="00647BFD"/>
    <w:rsid w:val="0065208F"/>
    <w:rsid w:val="0065574F"/>
    <w:rsid w:val="006579EA"/>
    <w:rsid w:val="006604A7"/>
    <w:rsid w:val="00660A21"/>
    <w:rsid w:val="00670E46"/>
    <w:rsid w:val="00671AB3"/>
    <w:rsid w:val="006729CC"/>
    <w:rsid w:val="00673350"/>
    <w:rsid w:val="00682557"/>
    <w:rsid w:val="00682B99"/>
    <w:rsid w:val="006902BE"/>
    <w:rsid w:val="00690CE1"/>
    <w:rsid w:val="0069259D"/>
    <w:rsid w:val="00692F34"/>
    <w:rsid w:val="006A0704"/>
    <w:rsid w:val="006A0FB4"/>
    <w:rsid w:val="006A113A"/>
    <w:rsid w:val="006A14A4"/>
    <w:rsid w:val="006A1620"/>
    <w:rsid w:val="006A2DD3"/>
    <w:rsid w:val="006A6868"/>
    <w:rsid w:val="006A7161"/>
    <w:rsid w:val="006A7676"/>
    <w:rsid w:val="006C42F8"/>
    <w:rsid w:val="006C6D17"/>
    <w:rsid w:val="006D5673"/>
    <w:rsid w:val="006D7984"/>
    <w:rsid w:val="006E22EF"/>
    <w:rsid w:val="006E3386"/>
    <w:rsid w:val="006E52B3"/>
    <w:rsid w:val="006E6798"/>
    <w:rsid w:val="006F030B"/>
    <w:rsid w:val="006F06FA"/>
    <w:rsid w:val="006F3164"/>
    <w:rsid w:val="006F4470"/>
    <w:rsid w:val="006F45A7"/>
    <w:rsid w:val="006F6B69"/>
    <w:rsid w:val="006F71DC"/>
    <w:rsid w:val="00700967"/>
    <w:rsid w:val="00700DCE"/>
    <w:rsid w:val="00703CA7"/>
    <w:rsid w:val="00704268"/>
    <w:rsid w:val="007052C4"/>
    <w:rsid w:val="007112F2"/>
    <w:rsid w:val="00711A48"/>
    <w:rsid w:val="0071223A"/>
    <w:rsid w:val="00716D64"/>
    <w:rsid w:val="007227B9"/>
    <w:rsid w:val="0072713C"/>
    <w:rsid w:val="00733DD2"/>
    <w:rsid w:val="0073587A"/>
    <w:rsid w:val="00751D1F"/>
    <w:rsid w:val="0075327F"/>
    <w:rsid w:val="00756E03"/>
    <w:rsid w:val="00757BC4"/>
    <w:rsid w:val="007602D1"/>
    <w:rsid w:val="00764AC2"/>
    <w:rsid w:val="00770B80"/>
    <w:rsid w:val="007722FF"/>
    <w:rsid w:val="0077469F"/>
    <w:rsid w:val="0077672A"/>
    <w:rsid w:val="00784CD4"/>
    <w:rsid w:val="007867F6"/>
    <w:rsid w:val="00797953"/>
    <w:rsid w:val="007A28C6"/>
    <w:rsid w:val="007A403C"/>
    <w:rsid w:val="007A5B97"/>
    <w:rsid w:val="007B29B0"/>
    <w:rsid w:val="007B44E7"/>
    <w:rsid w:val="007B7F38"/>
    <w:rsid w:val="007C04F6"/>
    <w:rsid w:val="007C05B5"/>
    <w:rsid w:val="007C0DCF"/>
    <w:rsid w:val="007C0E0F"/>
    <w:rsid w:val="007C1062"/>
    <w:rsid w:val="007C283C"/>
    <w:rsid w:val="007C39D8"/>
    <w:rsid w:val="007C4C9D"/>
    <w:rsid w:val="007D4C7C"/>
    <w:rsid w:val="007D6A2A"/>
    <w:rsid w:val="007E45BE"/>
    <w:rsid w:val="007E4C5D"/>
    <w:rsid w:val="00803288"/>
    <w:rsid w:val="008100BE"/>
    <w:rsid w:val="008108A3"/>
    <w:rsid w:val="00811D00"/>
    <w:rsid w:val="00814CD4"/>
    <w:rsid w:val="0081545F"/>
    <w:rsid w:val="00816BD2"/>
    <w:rsid w:val="00820DA0"/>
    <w:rsid w:val="00822507"/>
    <w:rsid w:val="00834541"/>
    <w:rsid w:val="0083472D"/>
    <w:rsid w:val="00840A18"/>
    <w:rsid w:val="008414BD"/>
    <w:rsid w:val="008421F7"/>
    <w:rsid w:val="0084227F"/>
    <w:rsid w:val="008429DB"/>
    <w:rsid w:val="008454FC"/>
    <w:rsid w:val="00847595"/>
    <w:rsid w:val="008479EC"/>
    <w:rsid w:val="00854CE8"/>
    <w:rsid w:val="0085773D"/>
    <w:rsid w:val="00867888"/>
    <w:rsid w:val="00867ED0"/>
    <w:rsid w:val="0087000A"/>
    <w:rsid w:val="00880FCD"/>
    <w:rsid w:val="0088136F"/>
    <w:rsid w:val="0088467E"/>
    <w:rsid w:val="00886974"/>
    <w:rsid w:val="00890B97"/>
    <w:rsid w:val="0089162E"/>
    <w:rsid w:val="00892A27"/>
    <w:rsid w:val="00892E04"/>
    <w:rsid w:val="008A09A8"/>
    <w:rsid w:val="008A1CED"/>
    <w:rsid w:val="008A3C59"/>
    <w:rsid w:val="008B354B"/>
    <w:rsid w:val="008B3786"/>
    <w:rsid w:val="008B44F5"/>
    <w:rsid w:val="008B733B"/>
    <w:rsid w:val="008B7ABB"/>
    <w:rsid w:val="008C0CFD"/>
    <w:rsid w:val="008C58ED"/>
    <w:rsid w:val="008C614F"/>
    <w:rsid w:val="008D3570"/>
    <w:rsid w:val="008D4A69"/>
    <w:rsid w:val="008E0C4B"/>
    <w:rsid w:val="008E109A"/>
    <w:rsid w:val="008E183D"/>
    <w:rsid w:val="008E192E"/>
    <w:rsid w:val="008E430C"/>
    <w:rsid w:val="008F19F2"/>
    <w:rsid w:val="008F31D5"/>
    <w:rsid w:val="008F5FAF"/>
    <w:rsid w:val="00901893"/>
    <w:rsid w:val="00901C05"/>
    <w:rsid w:val="009065F4"/>
    <w:rsid w:val="00910287"/>
    <w:rsid w:val="00911C92"/>
    <w:rsid w:val="00921847"/>
    <w:rsid w:val="00925246"/>
    <w:rsid w:val="009253F7"/>
    <w:rsid w:val="009267CC"/>
    <w:rsid w:val="00926C87"/>
    <w:rsid w:val="00931BA6"/>
    <w:rsid w:val="009341B2"/>
    <w:rsid w:val="0093658B"/>
    <w:rsid w:val="009437AE"/>
    <w:rsid w:val="00947EBE"/>
    <w:rsid w:val="009546A2"/>
    <w:rsid w:val="00955121"/>
    <w:rsid w:val="00955155"/>
    <w:rsid w:val="00957B03"/>
    <w:rsid w:val="00961BD7"/>
    <w:rsid w:val="00962ADE"/>
    <w:rsid w:val="009638F1"/>
    <w:rsid w:val="00964E4D"/>
    <w:rsid w:val="00971A5B"/>
    <w:rsid w:val="00971B51"/>
    <w:rsid w:val="00977945"/>
    <w:rsid w:val="0098076A"/>
    <w:rsid w:val="00980E62"/>
    <w:rsid w:val="009832A9"/>
    <w:rsid w:val="00985299"/>
    <w:rsid w:val="00987531"/>
    <w:rsid w:val="0099190B"/>
    <w:rsid w:val="00992F66"/>
    <w:rsid w:val="00993CA7"/>
    <w:rsid w:val="00994A41"/>
    <w:rsid w:val="00995726"/>
    <w:rsid w:val="009A1F88"/>
    <w:rsid w:val="009A456B"/>
    <w:rsid w:val="009A470F"/>
    <w:rsid w:val="009A7B95"/>
    <w:rsid w:val="009B2989"/>
    <w:rsid w:val="009B4D73"/>
    <w:rsid w:val="009C0F91"/>
    <w:rsid w:val="009C166F"/>
    <w:rsid w:val="009C2706"/>
    <w:rsid w:val="009C317B"/>
    <w:rsid w:val="009C4C66"/>
    <w:rsid w:val="009C69D4"/>
    <w:rsid w:val="009C74AF"/>
    <w:rsid w:val="009D1DEB"/>
    <w:rsid w:val="009D623B"/>
    <w:rsid w:val="009D792B"/>
    <w:rsid w:val="009E1BF9"/>
    <w:rsid w:val="009E1E15"/>
    <w:rsid w:val="009E42CC"/>
    <w:rsid w:val="009E7D95"/>
    <w:rsid w:val="009E7DF3"/>
    <w:rsid w:val="00A00459"/>
    <w:rsid w:val="00A01D53"/>
    <w:rsid w:val="00A071B1"/>
    <w:rsid w:val="00A100C4"/>
    <w:rsid w:val="00A133C1"/>
    <w:rsid w:val="00A1448E"/>
    <w:rsid w:val="00A22BA6"/>
    <w:rsid w:val="00A23050"/>
    <w:rsid w:val="00A364C9"/>
    <w:rsid w:val="00A37782"/>
    <w:rsid w:val="00A4299C"/>
    <w:rsid w:val="00A46BA5"/>
    <w:rsid w:val="00A5222A"/>
    <w:rsid w:val="00A56C7A"/>
    <w:rsid w:val="00A61887"/>
    <w:rsid w:val="00A630DA"/>
    <w:rsid w:val="00A63D08"/>
    <w:rsid w:val="00A65BCD"/>
    <w:rsid w:val="00A708C9"/>
    <w:rsid w:val="00A744D6"/>
    <w:rsid w:val="00A826CC"/>
    <w:rsid w:val="00A83741"/>
    <w:rsid w:val="00A8395B"/>
    <w:rsid w:val="00A85165"/>
    <w:rsid w:val="00A87133"/>
    <w:rsid w:val="00A9476D"/>
    <w:rsid w:val="00A97D5E"/>
    <w:rsid w:val="00AA2AC5"/>
    <w:rsid w:val="00AA3399"/>
    <w:rsid w:val="00AA4A69"/>
    <w:rsid w:val="00AA6C17"/>
    <w:rsid w:val="00AA717E"/>
    <w:rsid w:val="00AA7657"/>
    <w:rsid w:val="00AB468D"/>
    <w:rsid w:val="00AB4ABC"/>
    <w:rsid w:val="00AB518C"/>
    <w:rsid w:val="00AB5712"/>
    <w:rsid w:val="00AB6219"/>
    <w:rsid w:val="00AB6E7D"/>
    <w:rsid w:val="00AC25C1"/>
    <w:rsid w:val="00AC396F"/>
    <w:rsid w:val="00AC446B"/>
    <w:rsid w:val="00AD2702"/>
    <w:rsid w:val="00AD4468"/>
    <w:rsid w:val="00AD5387"/>
    <w:rsid w:val="00AE1198"/>
    <w:rsid w:val="00AE1528"/>
    <w:rsid w:val="00AE426D"/>
    <w:rsid w:val="00AE46AC"/>
    <w:rsid w:val="00AF02C1"/>
    <w:rsid w:val="00AF1A09"/>
    <w:rsid w:val="00AF2D73"/>
    <w:rsid w:val="00AF59CD"/>
    <w:rsid w:val="00B0224D"/>
    <w:rsid w:val="00B11438"/>
    <w:rsid w:val="00B11CFF"/>
    <w:rsid w:val="00B126D1"/>
    <w:rsid w:val="00B1356F"/>
    <w:rsid w:val="00B16217"/>
    <w:rsid w:val="00B168E8"/>
    <w:rsid w:val="00B207A8"/>
    <w:rsid w:val="00B2095F"/>
    <w:rsid w:val="00B2174C"/>
    <w:rsid w:val="00B2308A"/>
    <w:rsid w:val="00B349D0"/>
    <w:rsid w:val="00B35164"/>
    <w:rsid w:val="00B360A8"/>
    <w:rsid w:val="00B4021F"/>
    <w:rsid w:val="00B41468"/>
    <w:rsid w:val="00B41F28"/>
    <w:rsid w:val="00B42004"/>
    <w:rsid w:val="00B5083A"/>
    <w:rsid w:val="00B55961"/>
    <w:rsid w:val="00B61926"/>
    <w:rsid w:val="00B63DBB"/>
    <w:rsid w:val="00B64DFE"/>
    <w:rsid w:val="00B654D6"/>
    <w:rsid w:val="00B70812"/>
    <w:rsid w:val="00B715C1"/>
    <w:rsid w:val="00B71FCE"/>
    <w:rsid w:val="00B73A54"/>
    <w:rsid w:val="00B75564"/>
    <w:rsid w:val="00B82A5B"/>
    <w:rsid w:val="00B84EF0"/>
    <w:rsid w:val="00B91071"/>
    <w:rsid w:val="00B93917"/>
    <w:rsid w:val="00B96BDB"/>
    <w:rsid w:val="00B96EF3"/>
    <w:rsid w:val="00B97BF8"/>
    <w:rsid w:val="00BB0F7C"/>
    <w:rsid w:val="00BB40B3"/>
    <w:rsid w:val="00BB478A"/>
    <w:rsid w:val="00BC13AC"/>
    <w:rsid w:val="00BC1A20"/>
    <w:rsid w:val="00BC42D1"/>
    <w:rsid w:val="00BC7122"/>
    <w:rsid w:val="00BD1191"/>
    <w:rsid w:val="00BD1720"/>
    <w:rsid w:val="00BD7CA0"/>
    <w:rsid w:val="00BE14C2"/>
    <w:rsid w:val="00BE4DF4"/>
    <w:rsid w:val="00BF3E5E"/>
    <w:rsid w:val="00BF7C47"/>
    <w:rsid w:val="00BF7D27"/>
    <w:rsid w:val="00C0001E"/>
    <w:rsid w:val="00C17A91"/>
    <w:rsid w:val="00C21323"/>
    <w:rsid w:val="00C221FD"/>
    <w:rsid w:val="00C22E2F"/>
    <w:rsid w:val="00C239E6"/>
    <w:rsid w:val="00C2657C"/>
    <w:rsid w:val="00C30858"/>
    <w:rsid w:val="00C35522"/>
    <w:rsid w:val="00C425F8"/>
    <w:rsid w:val="00C455CA"/>
    <w:rsid w:val="00C46C6E"/>
    <w:rsid w:val="00C540A7"/>
    <w:rsid w:val="00C57CF3"/>
    <w:rsid w:val="00C6163B"/>
    <w:rsid w:val="00C61D85"/>
    <w:rsid w:val="00C65553"/>
    <w:rsid w:val="00C65764"/>
    <w:rsid w:val="00C65FC6"/>
    <w:rsid w:val="00C8544F"/>
    <w:rsid w:val="00C86E10"/>
    <w:rsid w:val="00C8713A"/>
    <w:rsid w:val="00C91C97"/>
    <w:rsid w:val="00C92E76"/>
    <w:rsid w:val="00C96457"/>
    <w:rsid w:val="00CA00FD"/>
    <w:rsid w:val="00CA3232"/>
    <w:rsid w:val="00CA4B19"/>
    <w:rsid w:val="00CA7301"/>
    <w:rsid w:val="00CA7F54"/>
    <w:rsid w:val="00CB1796"/>
    <w:rsid w:val="00CB593A"/>
    <w:rsid w:val="00CB7581"/>
    <w:rsid w:val="00CC15AA"/>
    <w:rsid w:val="00CC3347"/>
    <w:rsid w:val="00CC7A3C"/>
    <w:rsid w:val="00CD3A48"/>
    <w:rsid w:val="00CE0E18"/>
    <w:rsid w:val="00CE2EE4"/>
    <w:rsid w:val="00CE5D57"/>
    <w:rsid w:val="00CF2235"/>
    <w:rsid w:val="00CF3CA7"/>
    <w:rsid w:val="00CF42F4"/>
    <w:rsid w:val="00D01C19"/>
    <w:rsid w:val="00D1516C"/>
    <w:rsid w:val="00D17637"/>
    <w:rsid w:val="00D27564"/>
    <w:rsid w:val="00D30E73"/>
    <w:rsid w:val="00D32170"/>
    <w:rsid w:val="00D34451"/>
    <w:rsid w:val="00D37999"/>
    <w:rsid w:val="00D425B0"/>
    <w:rsid w:val="00D4512E"/>
    <w:rsid w:val="00D505C4"/>
    <w:rsid w:val="00D557F3"/>
    <w:rsid w:val="00D55C99"/>
    <w:rsid w:val="00D5737F"/>
    <w:rsid w:val="00D64BE1"/>
    <w:rsid w:val="00D66F37"/>
    <w:rsid w:val="00D67BA7"/>
    <w:rsid w:val="00D67F5F"/>
    <w:rsid w:val="00D73E53"/>
    <w:rsid w:val="00D75551"/>
    <w:rsid w:val="00D8273D"/>
    <w:rsid w:val="00D90DBA"/>
    <w:rsid w:val="00D9698E"/>
    <w:rsid w:val="00DA0BA7"/>
    <w:rsid w:val="00DA1BDD"/>
    <w:rsid w:val="00DA2B4F"/>
    <w:rsid w:val="00DA2F79"/>
    <w:rsid w:val="00DA53F6"/>
    <w:rsid w:val="00DA60EB"/>
    <w:rsid w:val="00DB3973"/>
    <w:rsid w:val="00DB42D7"/>
    <w:rsid w:val="00DB5355"/>
    <w:rsid w:val="00DB6807"/>
    <w:rsid w:val="00DB7A18"/>
    <w:rsid w:val="00DC219C"/>
    <w:rsid w:val="00DD5918"/>
    <w:rsid w:val="00DE1AAE"/>
    <w:rsid w:val="00DE48B3"/>
    <w:rsid w:val="00DE6707"/>
    <w:rsid w:val="00DE675D"/>
    <w:rsid w:val="00DF19E2"/>
    <w:rsid w:val="00DF62BF"/>
    <w:rsid w:val="00E003A7"/>
    <w:rsid w:val="00E007B1"/>
    <w:rsid w:val="00E01261"/>
    <w:rsid w:val="00E02153"/>
    <w:rsid w:val="00E03203"/>
    <w:rsid w:val="00E05388"/>
    <w:rsid w:val="00E058BC"/>
    <w:rsid w:val="00E07893"/>
    <w:rsid w:val="00E108CF"/>
    <w:rsid w:val="00E1316C"/>
    <w:rsid w:val="00E16E96"/>
    <w:rsid w:val="00E22643"/>
    <w:rsid w:val="00E22A37"/>
    <w:rsid w:val="00E22C2B"/>
    <w:rsid w:val="00E22CC1"/>
    <w:rsid w:val="00E237FC"/>
    <w:rsid w:val="00E24BB9"/>
    <w:rsid w:val="00E25B5B"/>
    <w:rsid w:val="00E271F2"/>
    <w:rsid w:val="00E312E8"/>
    <w:rsid w:val="00E31E64"/>
    <w:rsid w:val="00E331B1"/>
    <w:rsid w:val="00E35E1F"/>
    <w:rsid w:val="00E400A4"/>
    <w:rsid w:val="00E461AA"/>
    <w:rsid w:val="00E46FFF"/>
    <w:rsid w:val="00E5160B"/>
    <w:rsid w:val="00E5286D"/>
    <w:rsid w:val="00E555FF"/>
    <w:rsid w:val="00E6387F"/>
    <w:rsid w:val="00E67DA1"/>
    <w:rsid w:val="00E724D5"/>
    <w:rsid w:val="00E73ADC"/>
    <w:rsid w:val="00E745BA"/>
    <w:rsid w:val="00E8237E"/>
    <w:rsid w:val="00E90D1D"/>
    <w:rsid w:val="00E915D1"/>
    <w:rsid w:val="00E92C21"/>
    <w:rsid w:val="00EA0401"/>
    <w:rsid w:val="00EA1129"/>
    <w:rsid w:val="00EA4E4B"/>
    <w:rsid w:val="00EA73BF"/>
    <w:rsid w:val="00EB3B1F"/>
    <w:rsid w:val="00EC0429"/>
    <w:rsid w:val="00EC13A6"/>
    <w:rsid w:val="00EC4E45"/>
    <w:rsid w:val="00EC6310"/>
    <w:rsid w:val="00EC6B64"/>
    <w:rsid w:val="00ED13F0"/>
    <w:rsid w:val="00ED1C35"/>
    <w:rsid w:val="00ED2F24"/>
    <w:rsid w:val="00ED3E00"/>
    <w:rsid w:val="00ED4475"/>
    <w:rsid w:val="00ED44AF"/>
    <w:rsid w:val="00ED5AB5"/>
    <w:rsid w:val="00EE2A5B"/>
    <w:rsid w:val="00EE4ACD"/>
    <w:rsid w:val="00EE5397"/>
    <w:rsid w:val="00EE5F04"/>
    <w:rsid w:val="00EF0330"/>
    <w:rsid w:val="00EF1AB6"/>
    <w:rsid w:val="00EF30AE"/>
    <w:rsid w:val="00EF30C0"/>
    <w:rsid w:val="00F01F54"/>
    <w:rsid w:val="00F03D0D"/>
    <w:rsid w:val="00F044AA"/>
    <w:rsid w:val="00F12939"/>
    <w:rsid w:val="00F12D64"/>
    <w:rsid w:val="00F12F12"/>
    <w:rsid w:val="00F131C8"/>
    <w:rsid w:val="00F13EAF"/>
    <w:rsid w:val="00F22EFF"/>
    <w:rsid w:val="00F23E1F"/>
    <w:rsid w:val="00F23EC2"/>
    <w:rsid w:val="00F31973"/>
    <w:rsid w:val="00F3486C"/>
    <w:rsid w:val="00F411FB"/>
    <w:rsid w:val="00F41E26"/>
    <w:rsid w:val="00F420F6"/>
    <w:rsid w:val="00F438B8"/>
    <w:rsid w:val="00F4468E"/>
    <w:rsid w:val="00F47FDE"/>
    <w:rsid w:val="00F502C8"/>
    <w:rsid w:val="00F52B4F"/>
    <w:rsid w:val="00F54C50"/>
    <w:rsid w:val="00F60CDC"/>
    <w:rsid w:val="00F60F3E"/>
    <w:rsid w:val="00F618C4"/>
    <w:rsid w:val="00F61E3F"/>
    <w:rsid w:val="00F63DF0"/>
    <w:rsid w:val="00F64BE2"/>
    <w:rsid w:val="00F67D4F"/>
    <w:rsid w:val="00F7287D"/>
    <w:rsid w:val="00F72F7C"/>
    <w:rsid w:val="00F72FD6"/>
    <w:rsid w:val="00F73D75"/>
    <w:rsid w:val="00F74805"/>
    <w:rsid w:val="00F75C53"/>
    <w:rsid w:val="00F76EEF"/>
    <w:rsid w:val="00F81424"/>
    <w:rsid w:val="00F83BBF"/>
    <w:rsid w:val="00F840E8"/>
    <w:rsid w:val="00F85276"/>
    <w:rsid w:val="00F87CBF"/>
    <w:rsid w:val="00F90312"/>
    <w:rsid w:val="00F92E8F"/>
    <w:rsid w:val="00F93881"/>
    <w:rsid w:val="00F93C98"/>
    <w:rsid w:val="00FA00B5"/>
    <w:rsid w:val="00FB22F4"/>
    <w:rsid w:val="00FB4BF9"/>
    <w:rsid w:val="00FC16A8"/>
    <w:rsid w:val="00FD247D"/>
    <w:rsid w:val="00FD35B2"/>
    <w:rsid w:val="00FD4B8D"/>
    <w:rsid w:val="00FE0450"/>
    <w:rsid w:val="00FE395B"/>
    <w:rsid w:val="00FE3970"/>
    <w:rsid w:val="00FE7A5B"/>
    <w:rsid w:val="00FE7DE3"/>
    <w:rsid w:val="00FE7F3B"/>
    <w:rsid w:val="00FF0C86"/>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E45"/>
  <w15:chartTrackingRefBased/>
  <w15:docId w15:val="{0D1AC82E-7E1D-41D0-81B1-3B56537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6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54D1"/>
    <w:rPr>
      <w:i/>
      <w:iCs/>
    </w:rPr>
  </w:style>
  <w:style w:type="paragraph" w:styleId="ListParagraph">
    <w:name w:val="List Paragraph"/>
    <w:basedOn w:val="Normal"/>
    <w:uiPriority w:val="34"/>
    <w:qFormat/>
    <w:rsid w:val="00867888"/>
    <w:pPr>
      <w:ind w:left="720"/>
      <w:contextualSpacing/>
    </w:pPr>
  </w:style>
  <w:style w:type="character" w:styleId="Hyperlink">
    <w:name w:val="Hyperlink"/>
    <w:basedOn w:val="DefaultParagraphFont"/>
    <w:uiPriority w:val="99"/>
    <w:unhideWhenUsed/>
    <w:rsid w:val="00155A98"/>
    <w:rPr>
      <w:color w:val="0000FF"/>
      <w:u w:val="single"/>
    </w:rPr>
  </w:style>
  <w:style w:type="character" w:customStyle="1" w:styleId="counderline">
    <w:name w:val="co_underline"/>
    <w:basedOn w:val="DefaultParagraphFont"/>
    <w:rsid w:val="006902BE"/>
  </w:style>
  <w:style w:type="character" w:customStyle="1" w:styleId="costarpage">
    <w:name w:val="co_starpage"/>
    <w:basedOn w:val="DefaultParagraphFont"/>
    <w:rsid w:val="006902BE"/>
  </w:style>
  <w:style w:type="character" w:customStyle="1" w:styleId="Heading2Char">
    <w:name w:val="Heading 2 Char"/>
    <w:basedOn w:val="DefaultParagraphFont"/>
    <w:link w:val="Heading2"/>
    <w:uiPriority w:val="9"/>
    <w:rsid w:val="003D630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F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A7"/>
  </w:style>
  <w:style w:type="paragraph" w:styleId="Footer">
    <w:name w:val="footer"/>
    <w:basedOn w:val="Normal"/>
    <w:link w:val="FooterChar"/>
    <w:uiPriority w:val="99"/>
    <w:unhideWhenUsed/>
    <w:rsid w:val="006F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A7"/>
  </w:style>
  <w:style w:type="character" w:customStyle="1" w:styleId="cosearchterm">
    <w:name w:val="co_searchterm"/>
    <w:basedOn w:val="DefaultParagraphFont"/>
    <w:rsid w:val="00A5222A"/>
  </w:style>
  <w:style w:type="character" w:customStyle="1" w:styleId="coinlinekeyciteflag">
    <w:name w:val="co_inlinekeyciteflag"/>
    <w:basedOn w:val="DefaultParagraphFont"/>
    <w:rsid w:val="00C221FD"/>
  </w:style>
  <w:style w:type="character" w:styleId="Strong">
    <w:name w:val="Strong"/>
    <w:basedOn w:val="DefaultParagraphFont"/>
    <w:uiPriority w:val="22"/>
    <w:qFormat/>
    <w:rsid w:val="00F60CDC"/>
    <w:rPr>
      <w:b/>
      <w:bCs/>
    </w:rPr>
  </w:style>
  <w:style w:type="character" w:styleId="UnresolvedMention">
    <w:name w:val="Unresolved Mention"/>
    <w:basedOn w:val="DefaultParagraphFont"/>
    <w:uiPriority w:val="99"/>
    <w:semiHidden/>
    <w:unhideWhenUsed/>
    <w:rsid w:val="00CA3232"/>
    <w:rPr>
      <w:color w:val="605E5C"/>
      <w:shd w:val="clear" w:color="auto" w:fill="E1DFDD"/>
    </w:rPr>
  </w:style>
  <w:style w:type="character" w:styleId="CommentReference">
    <w:name w:val="annotation reference"/>
    <w:basedOn w:val="DefaultParagraphFont"/>
    <w:uiPriority w:val="99"/>
    <w:semiHidden/>
    <w:unhideWhenUsed/>
    <w:rsid w:val="007C1062"/>
    <w:rPr>
      <w:sz w:val="16"/>
      <w:szCs w:val="16"/>
    </w:rPr>
  </w:style>
  <w:style w:type="paragraph" w:styleId="CommentText">
    <w:name w:val="annotation text"/>
    <w:basedOn w:val="Normal"/>
    <w:link w:val="CommentTextChar"/>
    <w:uiPriority w:val="99"/>
    <w:semiHidden/>
    <w:unhideWhenUsed/>
    <w:rsid w:val="007C1062"/>
    <w:pPr>
      <w:spacing w:line="240" w:lineRule="auto"/>
    </w:pPr>
    <w:rPr>
      <w:sz w:val="20"/>
      <w:szCs w:val="20"/>
    </w:rPr>
  </w:style>
  <w:style w:type="character" w:customStyle="1" w:styleId="CommentTextChar">
    <w:name w:val="Comment Text Char"/>
    <w:basedOn w:val="DefaultParagraphFont"/>
    <w:link w:val="CommentText"/>
    <w:uiPriority w:val="99"/>
    <w:semiHidden/>
    <w:rsid w:val="007C1062"/>
    <w:rPr>
      <w:sz w:val="20"/>
      <w:szCs w:val="20"/>
    </w:rPr>
  </w:style>
  <w:style w:type="character" w:styleId="FollowedHyperlink">
    <w:name w:val="FollowedHyperlink"/>
    <w:basedOn w:val="DefaultParagraphFont"/>
    <w:uiPriority w:val="99"/>
    <w:semiHidden/>
    <w:unhideWhenUsed/>
    <w:rsid w:val="00057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242">
      <w:bodyDiv w:val="1"/>
      <w:marLeft w:val="0"/>
      <w:marRight w:val="0"/>
      <w:marTop w:val="0"/>
      <w:marBottom w:val="0"/>
      <w:divBdr>
        <w:top w:val="none" w:sz="0" w:space="0" w:color="auto"/>
        <w:left w:val="none" w:sz="0" w:space="0" w:color="auto"/>
        <w:bottom w:val="none" w:sz="0" w:space="0" w:color="auto"/>
        <w:right w:val="none" w:sz="0" w:space="0" w:color="auto"/>
      </w:divBdr>
      <w:divsChild>
        <w:div w:id="1498425176">
          <w:marLeft w:val="0"/>
          <w:marRight w:val="0"/>
          <w:marTop w:val="0"/>
          <w:marBottom w:val="0"/>
          <w:divBdr>
            <w:top w:val="none" w:sz="0" w:space="0" w:color="auto"/>
            <w:left w:val="none" w:sz="0" w:space="0" w:color="auto"/>
            <w:bottom w:val="none" w:sz="0" w:space="0" w:color="auto"/>
            <w:right w:val="none" w:sz="0" w:space="0" w:color="auto"/>
          </w:divBdr>
        </w:div>
      </w:divsChild>
    </w:div>
    <w:div w:id="124202877">
      <w:bodyDiv w:val="1"/>
      <w:marLeft w:val="0"/>
      <w:marRight w:val="0"/>
      <w:marTop w:val="0"/>
      <w:marBottom w:val="0"/>
      <w:divBdr>
        <w:top w:val="none" w:sz="0" w:space="0" w:color="auto"/>
        <w:left w:val="none" w:sz="0" w:space="0" w:color="auto"/>
        <w:bottom w:val="none" w:sz="0" w:space="0" w:color="auto"/>
        <w:right w:val="none" w:sz="0" w:space="0" w:color="auto"/>
      </w:divBdr>
      <w:divsChild>
        <w:div w:id="1065567138">
          <w:marLeft w:val="0"/>
          <w:marRight w:val="0"/>
          <w:marTop w:val="0"/>
          <w:marBottom w:val="0"/>
          <w:divBdr>
            <w:top w:val="none" w:sz="0" w:space="0" w:color="auto"/>
            <w:left w:val="none" w:sz="0" w:space="0" w:color="auto"/>
            <w:bottom w:val="none" w:sz="0" w:space="0" w:color="auto"/>
            <w:right w:val="none" w:sz="0" w:space="0" w:color="auto"/>
          </w:divBdr>
          <w:divsChild>
            <w:div w:id="436560741">
              <w:marLeft w:val="0"/>
              <w:marRight w:val="0"/>
              <w:marTop w:val="0"/>
              <w:marBottom w:val="0"/>
              <w:divBdr>
                <w:top w:val="none" w:sz="0" w:space="0" w:color="auto"/>
                <w:left w:val="none" w:sz="0" w:space="0" w:color="auto"/>
                <w:bottom w:val="none" w:sz="0" w:space="0" w:color="auto"/>
                <w:right w:val="none" w:sz="0" w:space="0" w:color="auto"/>
              </w:divBdr>
              <w:divsChild>
                <w:div w:id="78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793">
          <w:marLeft w:val="0"/>
          <w:marRight w:val="0"/>
          <w:marTop w:val="0"/>
          <w:marBottom w:val="0"/>
          <w:divBdr>
            <w:top w:val="none" w:sz="0" w:space="0" w:color="auto"/>
            <w:left w:val="none" w:sz="0" w:space="0" w:color="auto"/>
            <w:bottom w:val="none" w:sz="0" w:space="0" w:color="auto"/>
            <w:right w:val="none" w:sz="0" w:space="0" w:color="auto"/>
          </w:divBdr>
          <w:divsChild>
            <w:div w:id="1066881871">
              <w:marLeft w:val="0"/>
              <w:marRight w:val="0"/>
              <w:marTop w:val="0"/>
              <w:marBottom w:val="0"/>
              <w:divBdr>
                <w:top w:val="none" w:sz="0" w:space="0" w:color="auto"/>
                <w:left w:val="none" w:sz="0" w:space="0" w:color="auto"/>
                <w:bottom w:val="none" w:sz="0" w:space="0" w:color="auto"/>
                <w:right w:val="none" w:sz="0" w:space="0" w:color="auto"/>
              </w:divBdr>
            </w:div>
            <w:div w:id="1232156137">
              <w:marLeft w:val="0"/>
              <w:marRight w:val="0"/>
              <w:marTop w:val="0"/>
              <w:marBottom w:val="0"/>
              <w:divBdr>
                <w:top w:val="none" w:sz="0" w:space="0" w:color="auto"/>
                <w:left w:val="none" w:sz="0" w:space="0" w:color="auto"/>
                <w:bottom w:val="none" w:sz="0" w:space="0" w:color="auto"/>
                <w:right w:val="none" w:sz="0" w:space="0" w:color="auto"/>
              </w:divBdr>
              <w:divsChild>
                <w:div w:id="319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9927">
      <w:bodyDiv w:val="1"/>
      <w:marLeft w:val="0"/>
      <w:marRight w:val="0"/>
      <w:marTop w:val="0"/>
      <w:marBottom w:val="0"/>
      <w:divBdr>
        <w:top w:val="none" w:sz="0" w:space="0" w:color="auto"/>
        <w:left w:val="none" w:sz="0" w:space="0" w:color="auto"/>
        <w:bottom w:val="none" w:sz="0" w:space="0" w:color="auto"/>
        <w:right w:val="none" w:sz="0" w:space="0" w:color="auto"/>
      </w:divBdr>
      <w:divsChild>
        <w:div w:id="686440574">
          <w:marLeft w:val="0"/>
          <w:marRight w:val="0"/>
          <w:marTop w:val="0"/>
          <w:marBottom w:val="0"/>
          <w:divBdr>
            <w:top w:val="none" w:sz="0" w:space="0" w:color="auto"/>
            <w:left w:val="none" w:sz="0" w:space="0" w:color="auto"/>
            <w:bottom w:val="none" w:sz="0" w:space="0" w:color="auto"/>
            <w:right w:val="none" w:sz="0" w:space="0" w:color="auto"/>
          </w:divBdr>
          <w:divsChild>
            <w:div w:id="1294559444">
              <w:marLeft w:val="0"/>
              <w:marRight w:val="0"/>
              <w:marTop w:val="0"/>
              <w:marBottom w:val="0"/>
              <w:divBdr>
                <w:top w:val="none" w:sz="0" w:space="0" w:color="auto"/>
                <w:left w:val="none" w:sz="0" w:space="0" w:color="auto"/>
                <w:bottom w:val="none" w:sz="0" w:space="0" w:color="auto"/>
                <w:right w:val="none" w:sz="0" w:space="0" w:color="auto"/>
              </w:divBdr>
            </w:div>
          </w:divsChild>
        </w:div>
        <w:div w:id="1347173791">
          <w:marLeft w:val="0"/>
          <w:marRight w:val="0"/>
          <w:marTop w:val="0"/>
          <w:marBottom w:val="0"/>
          <w:divBdr>
            <w:top w:val="none" w:sz="0" w:space="0" w:color="auto"/>
            <w:left w:val="none" w:sz="0" w:space="0" w:color="auto"/>
            <w:bottom w:val="none" w:sz="0" w:space="0" w:color="auto"/>
            <w:right w:val="none" w:sz="0" w:space="0" w:color="auto"/>
          </w:divBdr>
          <w:divsChild>
            <w:div w:id="1108893432">
              <w:marLeft w:val="0"/>
              <w:marRight w:val="0"/>
              <w:marTop w:val="0"/>
              <w:marBottom w:val="0"/>
              <w:divBdr>
                <w:top w:val="none" w:sz="0" w:space="0" w:color="auto"/>
                <w:left w:val="none" w:sz="0" w:space="0" w:color="auto"/>
                <w:bottom w:val="none" w:sz="0" w:space="0" w:color="auto"/>
                <w:right w:val="none" w:sz="0" w:space="0" w:color="auto"/>
              </w:divBdr>
            </w:div>
            <w:div w:id="1083993651">
              <w:marLeft w:val="0"/>
              <w:marRight w:val="0"/>
              <w:marTop w:val="0"/>
              <w:marBottom w:val="0"/>
              <w:divBdr>
                <w:top w:val="none" w:sz="0" w:space="0" w:color="auto"/>
                <w:left w:val="none" w:sz="0" w:space="0" w:color="auto"/>
                <w:bottom w:val="none" w:sz="0" w:space="0" w:color="auto"/>
                <w:right w:val="none" w:sz="0" w:space="0" w:color="auto"/>
              </w:divBdr>
              <w:divsChild>
                <w:div w:id="1330014861">
                  <w:marLeft w:val="0"/>
                  <w:marRight w:val="0"/>
                  <w:marTop w:val="0"/>
                  <w:marBottom w:val="0"/>
                  <w:divBdr>
                    <w:top w:val="none" w:sz="0" w:space="0" w:color="auto"/>
                    <w:left w:val="none" w:sz="0" w:space="0" w:color="auto"/>
                    <w:bottom w:val="none" w:sz="0" w:space="0" w:color="auto"/>
                    <w:right w:val="none" w:sz="0" w:space="0" w:color="auto"/>
                  </w:divBdr>
                  <w:divsChild>
                    <w:div w:id="1930773210">
                      <w:blockQuote w:val="1"/>
                      <w:marLeft w:val="0"/>
                      <w:marRight w:val="0"/>
                      <w:marTop w:val="0"/>
                      <w:marBottom w:val="0"/>
                      <w:divBdr>
                        <w:top w:val="none" w:sz="0" w:space="0" w:color="auto"/>
                        <w:left w:val="none" w:sz="0" w:space="0" w:color="auto"/>
                        <w:bottom w:val="none" w:sz="0" w:space="0" w:color="auto"/>
                        <w:right w:val="none" w:sz="0" w:space="0" w:color="auto"/>
                      </w:divBdr>
                      <w:divsChild>
                        <w:div w:id="20592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3285">
      <w:bodyDiv w:val="1"/>
      <w:marLeft w:val="0"/>
      <w:marRight w:val="0"/>
      <w:marTop w:val="0"/>
      <w:marBottom w:val="0"/>
      <w:divBdr>
        <w:top w:val="none" w:sz="0" w:space="0" w:color="auto"/>
        <w:left w:val="none" w:sz="0" w:space="0" w:color="auto"/>
        <w:bottom w:val="none" w:sz="0" w:space="0" w:color="auto"/>
        <w:right w:val="none" w:sz="0" w:space="0" w:color="auto"/>
      </w:divBdr>
    </w:div>
    <w:div w:id="502278854">
      <w:bodyDiv w:val="1"/>
      <w:marLeft w:val="0"/>
      <w:marRight w:val="0"/>
      <w:marTop w:val="0"/>
      <w:marBottom w:val="0"/>
      <w:divBdr>
        <w:top w:val="none" w:sz="0" w:space="0" w:color="auto"/>
        <w:left w:val="none" w:sz="0" w:space="0" w:color="auto"/>
        <w:bottom w:val="none" w:sz="0" w:space="0" w:color="auto"/>
        <w:right w:val="none" w:sz="0" w:space="0" w:color="auto"/>
      </w:divBdr>
    </w:div>
    <w:div w:id="735713184">
      <w:bodyDiv w:val="1"/>
      <w:marLeft w:val="0"/>
      <w:marRight w:val="0"/>
      <w:marTop w:val="0"/>
      <w:marBottom w:val="0"/>
      <w:divBdr>
        <w:top w:val="none" w:sz="0" w:space="0" w:color="auto"/>
        <w:left w:val="none" w:sz="0" w:space="0" w:color="auto"/>
        <w:bottom w:val="none" w:sz="0" w:space="0" w:color="auto"/>
        <w:right w:val="none" w:sz="0" w:space="0" w:color="auto"/>
      </w:divBdr>
      <w:divsChild>
        <w:div w:id="513032641">
          <w:marLeft w:val="0"/>
          <w:marRight w:val="0"/>
          <w:marTop w:val="0"/>
          <w:marBottom w:val="0"/>
          <w:divBdr>
            <w:top w:val="none" w:sz="0" w:space="0" w:color="auto"/>
            <w:left w:val="none" w:sz="0" w:space="0" w:color="auto"/>
            <w:bottom w:val="none" w:sz="0" w:space="0" w:color="auto"/>
            <w:right w:val="none" w:sz="0" w:space="0" w:color="auto"/>
          </w:divBdr>
          <w:divsChild>
            <w:div w:id="1040328320">
              <w:marLeft w:val="0"/>
              <w:marRight w:val="0"/>
              <w:marTop w:val="0"/>
              <w:marBottom w:val="0"/>
              <w:divBdr>
                <w:top w:val="none" w:sz="0" w:space="0" w:color="auto"/>
                <w:left w:val="none" w:sz="0" w:space="0" w:color="auto"/>
                <w:bottom w:val="none" w:sz="0" w:space="0" w:color="auto"/>
                <w:right w:val="none" w:sz="0" w:space="0" w:color="auto"/>
              </w:divBdr>
            </w:div>
          </w:divsChild>
        </w:div>
        <w:div w:id="1526671314">
          <w:marLeft w:val="0"/>
          <w:marRight w:val="0"/>
          <w:marTop w:val="0"/>
          <w:marBottom w:val="0"/>
          <w:divBdr>
            <w:top w:val="none" w:sz="0" w:space="0" w:color="auto"/>
            <w:left w:val="none" w:sz="0" w:space="0" w:color="auto"/>
            <w:bottom w:val="none" w:sz="0" w:space="0" w:color="auto"/>
            <w:right w:val="none" w:sz="0" w:space="0" w:color="auto"/>
          </w:divBdr>
          <w:divsChild>
            <w:div w:id="732388985">
              <w:marLeft w:val="0"/>
              <w:marRight w:val="0"/>
              <w:marTop w:val="0"/>
              <w:marBottom w:val="0"/>
              <w:divBdr>
                <w:top w:val="none" w:sz="0" w:space="0" w:color="auto"/>
                <w:left w:val="none" w:sz="0" w:space="0" w:color="auto"/>
                <w:bottom w:val="none" w:sz="0" w:space="0" w:color="auto"/>
                <w:right w:val="none" w:sz="0" w:space="0" w:color="auto"/>
              </w:divBdr>
            </w:div>
          </w:divsChild>
        </w:div>
        <w:div w:id="2092845649">
          <w:marLeft w:val="0"/>
          <w:marRight w:val="0"/>
          <w:marTop w:val="0"/>
          <w:marBottom w:val="0"/>
          <w:divBdr>
            <w:top w:val="none" w:sz="0" w:space="0" w:color="auto"/>
            <w:left w:val="none" w:sz="0" w:space="0" w:color="auto"/>
            <w:bottom w:val="none" w:sz="0" w:space="0" w:color="auto"/>
            <w:right w:val="none" w:sz="0" w:space="0" w:color="auto"/>
          </w:divBdr>
          <w:divsChild>
            <w:div w:id="1048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9558">
      <w:bodyDiv w:val="1"/>
      <w:marLeft w:val="0"/>
      <w:marRight w:val="0"/>
      <w:marTop w:val="0"/>
      <w:marBottom w:val="0"/>
      <w:divBdr>
        <w:top w:val="none" w:sz="0" w:space="0" w:color="auto"/>
        <w:left w:val="none" w:sz="0" w:space="0" w:color="auto"/>
        <w:bottom w:val="none" w:sz="0" w:space="0" w:color="auto"/>
        <w:right w:val="none" w:sz="0" w:space="0" w:color="auto"/>
      </w:divBdr>
      <w:divsChild>
        <w:div w:id="927081706">
          <w:marLeft w:val="0"/>
          <w:marRight w:val="0"/>
          <w:marTop w:val="0"/>
          <w:marBottom w:val="0"/>
          <w:divBdr>
            <w:top w:val="none" w:sz="0" w:space="0" w:color="auto"/>
            <w:left w:val="none" w:sz="0" w:space="0" w:color="auto"/>
            <w:bottom w:val="none" w:sz="0" w:space="0" w:color="auto"/>
            <w:right w:val="none" w:sz="0" w:space="0" w:color="auto"/>
          </w:divBdr>
        </w:div>
      </w:divsChild>
    </w:div>
    <w:div w:id="903032795">
      <w:bodyDiv w:val="1"/>
      <w:marLeft w:val="0"/>
      <w:marRight w:val="0"/>
      <w:marTop w:val="0"/>
      <w:marBottom w:val="0"/>
      <w:divBdr>
        <w:top w:val="none" w:sz="0" w:space="0" w:color="auto"/>
        <w:left w:val="none" w:sz="0" w:space="0" w:color="auto"/>
        <w:bottom w:val="none" w:sz="0" w:space="0" w:color="auto"/>
        <w:right w:val="none" w:sz="0" w:space="0" w:color="auto"/>
      </w:divBdr>
    </w:div>
    <w:div w:id="988824921">
      <w:bodyDiv w:val="1"/>
      <w:marLeft w:val="0"/>
      <w:marRight w:val="0"/>
      <w:marTop w:val="0"/>
      <w:marBottom w:val="0"/>
      <w:divBdr>
        <w:top w:val="none" w:sz="0" w:space="0" w:color="auto"/>
        <w:left w:val="none" w:sz="0" w:space="0" w:color="auto"/>
        <w:bottom w:val="none" w:sz="0" w:space="0" w:color="auto"/>
        <w:right w:val="none" w:sz="0" w:space="0" w:color="auto"/>
      </w:divBdr>
      <w:divsChild>
        <w:div w:id="1195577356">
          <w:marLeft w:val="0"/>
          <w:marRight w:val="0"/>
          <w:marTop w:val="0"/>
          <w:marBottom w:val="0"/>
          <w:divBdr>
            <w:top w:val="none" w:sz="0" w:space="0" w:color="auto"/>
            <w:left w:val="none" w:sz="0" w:space="0" w:color="auto"/>
            <w:bottom w:val="none" w:sz="0" w:space="0" w:color="auto"/>
            <w:right w:val="none" w:sz="0" w:space="0" w:color="auto"/>
          </w:divBdr>
          <w:divsChild>
            <w:div w:id="1221135798">
              <w:marLeft w:val="0"/>
              <w:marRight w:val="0"/>
              <w:marTop w:val="0"/>
              <w:marBottom w:val="0"/>
              <w:divBdr>
                <w:top w:val="none" w:sz="0" w:space="0" w:color="auto"/>
                <w:left w:val="none" w:sz="0" w:space="0" w:color="auto"/>
                <w:bottom w:val="none" w:sz="0" w:space="0" w:color="auto"/>
                <w:right w:val="none" w:sz="0" w:space="0" w:color="auto"/>
              </w:divBdr>
            </w:div>
            <w:div w:id="298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855">
      <w:bodyDiv w:val="1"/>
      <w:marLeft w:val="0"/>
      <w:marRight w:val="0"/>
      <w:marTop w:val="0"/>
      <w:marBottom w:val="0"/>
      <w:divBdr>
        <w:top w:val="none" w:sz="0" w:space="0" w:color="auto"/>
        <w:left w:val="none" w:sz="0" w:space="0" w:color="auto"/>
        <w:bottom w:val="none" w:sz="0" w:space="0" w:color="auto"/>
        <w:right w:val="none" w:sz="0" w:space="0" w:color="auto"/>
      </w:divBdr>
    </w:div>
    <w:div w:id="1222709972">
      <w:bodyDiv w:val="1"/>
      <w:marLeft w:val="0"/>
      <w:marRight w:val="0"/>
      <w:marTop w:val="0"/>
      <w:marBottom w:val="0"/>
      <w:divBdr>
        <w:top w:val="none" w:sz="0" w:space="0" w:color="auto"/>
        <w:left w:val="none" w:sz="0" w:space="0" w:color="auto"/>
        <w:bottom w:val="none" w:sz="0" w:space="0" w:color="auto"/>
        <w:right w:val="none" w:sz="0" w:space="0" w:color="auto"/>
      </w:divBdr>
      <w:divsChild>
        <w:div w:id="1438908800">
          <w:marLeft w:val="0"/>
          <w:marRight w:val="0"/>
          <w:marTop w:val="0"/>
          <w:marBottom w:val="0"/>
          <w:divBdr>
            <w:top w:val="none" w:sz="0" w:space="0" w:color="auto"/>
            <w:left w:val="none" w:sz="0" w:space="0" w:color="auto"/>
            <w:bottom w:val="none" w:sz="0" w:space="0" w:color="auto"/>
            <w:right w:val="none" w:sz="0" w:space="0" w:color="auto"/>
          </w:divBdr>
        </w:div>
        <w:div w:id="119034924">
          <w:marLeft w:val="0"/>
          <w:marRight w:val="0"/>
          <w:marTop w:val="0"/>
          <w:marBottom w:val="0"/>
          <w:divBdr>
            <w:top w:val="none" w:sz="0" w:space="0" w:color="auto"/>
            <w:left w:val="none" w:sz="0" w:space="0" w:color="auto"/>
            <w:bottom w:val="none" w:sz="0" w:space="0" w:color="auto"/>
            <w:right w:val="none" w:sz="0" w:space="0" w:color="auto"/>
          </w:divBdr>
        </w:div>
      </w:divsChild>
    </w:div>
    <w:div w:id="1469854146">
      <w:bodyDiv w:val="1"/>
      <w:marLeft w:val="0"/>
      <w:marRight w:val="0"/>
      <w:marTop w:val="0"/>
      <w:marBottom w:val="0"/>
      <w:divBdr>
        <w:top w:val="none" w:sz="0" w:space="0" w:color="auto"/>
        <w:left w:val="none" w:sz="0" w:space="0" w:color="auto"/>
        <w:bottom w:val="none" w:sz="0" w:space="0" w:color="auto"/>
        <w:right w:val="none" w:sz="0" w:space="0" w:color="auto"/>
      </w:divBdr>
      <w:divsChild>
        <w:div w:id="167525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b.acainternational.org/" TargetMode="External"/><Relationship Id="rId5" Type="http://schemas.openxmlformats.org/officeDocument/2006/relationships/styles" Target="styles.xml"/><Relationship Id="rId10" Type="http://schemas.openxmlformats.org/officeDocument/2006/relationships/hyperlink" Target="mailto:dailydecision@acainternationa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786534A0E07459961D957D590102B" ma:contentTypeVersion="10" ma:contentTypeDescription="Create a new document." ma:contentTypeScope="" ma:versionID="51b978e8ee56490230b071d98b7b0759">
  <xsd:schema xmlns:xsd="http://www.w3.org/2001/XMLSchema" xmlns:xs="http://www.w3.org/2001/XMLSchema" xmlns:p="http://schemas.microsoft.com/office/2006/metadata/properties" xmlns:ns2="54a98cb1-4b7a-48c0-8dfb-38fd2dd02816" xmlns:ns3="9aabc222-79b2-4d16-946e-746baf38dd40" targetNamespace="http://schemas.microsoft.com/office/2006/metadata/properties" ma:root="true" ma:fieldsID="14756783d731abc3e255cf03d9c07c05" ns2:_="" ns3:_="">
    <xsd:import namespace="54a98cb1-4b7a-48c0-8dfb-38fd2dd02816"/>
    <xsd:import namespace="9aabc222-79b2-4d16-946e-746baf38d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8cb1-4b7a-48c0-8dfb-38fd2dd02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bc222-79b2-4d16-946e-746baf38dd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3D6BB-3FD5-4073-ADE4-2F541C56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8cb1-4b7a-48c0-8dfb-38fd2dd02816"/>
    <ds:schemaRef ds:uri="9aabc222-79b2-4d16-946e-746baf38d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F91F5-EF89-4230-82F2-8A5C869F43B7}">
  <ds:schemaRefs>
    <ds:schemaRef ds:uri="http://schemas.microsoft.com/sharepoint/v3/contenttype/forms"/>
  </ds:schemaRefs>
</ds:datastoreItem>
</file>

<file path=customXml/itemProps3.xml><?xml version="1.0" encoding="utf-8"?>
<ds:datastoreItem xmlns:ds="http://schemas.openxmlformats.org/officeDocument/2006/customXml" ds:itemID="{EA11C2E2-CB86-4751-BD2F-B1EA0B570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Clarke</dc:creator>
  <cp:keywords/>
  <dc:description/>
  <cp:lastModifiedBy>Betsy Clarke</cp:lastModifiedBy>
  <cp:revision>105</cp:revision>
  <dcterms:created xsi:type="dcterms:W3CDTF">2022-08-22T15:51:00Z</dcterms:created>
  <dcterms:modified xsi:type="dcterms:W3CDTF">2022-08-22T17:52:00Z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0x0101009DA786534A0E07459961D957D590102B</vt:lpwstr>
  </property>
</Properties>
</file>